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3D" w:rsidRPr="004F7274" w:rsidRDefault="002B1A3D" w:rsidP="002B1A3D">
      <w:pPr>
        <w:ind w:left="-540" w:right="-720"/>
        <w:jc w:val="center"/>
        <w:rPr>
          <w:b/>
        </w:rPr>
      </w:pPr>
      <w:bookmarkStart w:id="0" w:name="_GoBack"/>
      <w:bookmarkEnd w:id="0"/>
      <w:r w:rsidRPr="004F7274">
        <w:rPr>
          <w:b/>
        </w:rPr>
        <w:t>Minutes from the WVSU Faculty Senate Executive Committee Meeting</w:t>
      </w:r>
    </w:p>
    <w:p w:rsidR="002B1A3D" w:rsidRDefault="002B1A3D" w:rsidP="002B1A3D">
      <w:pPr>
        <w:ind w:left="-540" w:right="-720"/>
        <w:jc w:val="center"/>
        <w:rPr>
          <w:b/>
        </w:rPr>
      </w:pPr>
      <w:smartTag w:uri="urn:schemas-microsoft-com:office:smarttags" w:element="date">
        <w:smartTagPr>
          <w:attr w:name="Year" w:val="2017"/>
          <w:attr w:name="Day" w:val="28"/>
          <w:attr w:name="Month" w:val="4"/>
        </w:smartTagPr>
        <w:r w:rsidRPr="004F7274">
          <w:rPr>
            <w:b/>
          </w:rPr>
          <w:t>Friday, April 28, 2017</w:t>
        </w:r>
      </w:smartTag>
      <w:r w:rsidRPr="004F7274">
        <w:rPr>
          <w:b/>
        </w:rPr>
        <w:t xml:space="preserve"> in Wallace Hall Room 118</w:t>
      </w:r>
    </w:p>
    <w:p w:rsidR="002B1A3D" w:rsidRPr="004F7274" w:rsidRDefault="002B1A3D" w:rsidP="002B1A3D">
      <w:pPr>
        <w:ind w:left="-540" w:right="-720"/>
        <w:rPr>
          <w:b/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b/>
        </w:rPr>
        <w:t xml:space="preserve">Attendance: </w:t>
      </w:r>
      <w:r>
        <w:rPr>
          <w:sz w:val="22"/>
          <w:szCs w:val="22"/>
        </w:rPr>
        <w:t>Chair R. Ford, Vice-Chair R. Baker, Historian D. Wells, Secretary T. Alderman,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                    At-large J. Pietruszynski, At-large R. Harris, BOG Rep. T. Guetzloff, and ACF Rep. B. Ladner</w:t>
      </w:r>
    </w:p>
    <w:p w:rsidR="002B1A3D" w:rsidRPr="004F7274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 w:rsidRPr="004F7274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The agenda for the meeting </w:t>
      </w:r>
      <w:proofErr w:type="gramStart"/>
      <w:r>
        <w:rPr>
          <w:sz w:val="22"/>
          <w:szCs w:val="22"/>
        </w:rPr>
        <w:t>was amended</w:t>
      </w:r>
      <w:proofErr w:type="gramEnd"/>
      <w:r>
        <w:rPr>
          <w:sz w:val="22"/>
          <w:szCs w:val="22"/>
        </w:rPr>
        <w:t xml:space="preserve"> to add the report from the Safety Committee to the General Faculty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meeting</w:t>
      </w:r>
      <w:proofErr w:type="gramEnd"/>
      <w:r>
        <w:rPr>
          <w:sz w:val="22"/>
          <w:szCs w:val="22"/>
        </w:rPr>
        <w:t xml:space="preserve"> on May 11.  Adjustments </w:t>
      </w:r>
      <w:proofErr w:type="gramStart"/>
      <w:r>
        <w:rPr>
          <w:sz w:val="22"/>
          <w:szCs w:val="22"/>
        </w:rPr>
        <w:t>were made</w:t>
      </w:r>
      <w:proofErr w:type="gramEnd"/>
      <w:r>
        <w:rPr>
          <w:sz w:val="22"/>
          <w:szCs w:val="22"/>
        </w:rPr>
        <w:t xml:space="preserve"> to correct the list of faculty to be elected at the May 5 Senate   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meeting</w:t>
      </w:r>
      <w:proofErr w:type="gramEnd"/>
      <w:r>
        <w:rPr>
          <w:sz w:val="22"/>
          <w:szCs w:val="22"/>
        </w:rPr>
        <w:t xml:space="preserve"> and May 11 General Faculty meeting.  The list of department chairs elected recently </w:t>
      </w:r>
      <w:proofErr w:type="gramStart"/>
      <w:r>
        <w:rPr>
          <w:sz w:val="22"/>
          <w:szCs w:val="22"/>
        </w:rPr>
        <w:t>was amended</w:t>
      </w:r>
      <w:proofErr w:type="gramEnd"/>
      <w:r>
        <w:rPr>
          <w:sz w:val="22"/>
          <w:szCs w:val="22"/>
        </w:rPr>
        <w:t xml:space="preserve"> to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include</w:t>
      </w:r>
      <w:proofErr w:type="gramEnd"/>
      <w:r>
        <w:rPr>
          <w:sz w:val="22"/>
          <w:szCs w:val="22"/>
        </w:rPr>
        <w:t xml:space="preserve"> the English Dept.</w:t>
      </w:r>
    </w:p>
    <w:p w:rsidR="002B1A3D" w:rsidRPr="004F7274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proofErr w:type="gramStart"/>
      <w:r w:rsidRPr="004F7274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Approval of the minutes from the </w:t>
      </w:r>
      <w:smartTag w:uri="urn:schemas-microsoft-com:office:smarttags" w:element="date">
        <w:smartTagPr>
          <w:attr w:name="Year" w:val="2017"/>
          <w:attr w:name="Day" w:val="31"/>
          <w:attr w:name="Month" w:val="3"/>
        </w:smartTagPr>
        <w:r>
          <w:rPr>
            <w:sz w:val="22"/>
            <w:szCs w:val="22"/>
          </w:rPr>
          <w:t>March 31, 2017</w:t>
        </w:r>
      </w:smartTag>
      <w:r>
        <w:rPr>
          <w:sz w:val="22"/>
          <w:szCs w:val="22"/>
        </w:rPr>
        <w:t>, Senate Executive Meeting was moved by J. Pietruszynski</w:t>
      </w:r>
      <w:proofErr w:type="gramEnd"/>
      <w:r>
        <w:rPr>
          <w:sz w:val="22"/>
          <w:szCs w:val="22"/>
        </w:rPr>
        <w:t xml:space="preserve">,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seconded by R. Harris, which motion carried.</w:t>
      </w:r>
    </w:p>
    <w:p w:rsidR="002B1A3D" w:rsidRPr="00EC2624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 w:rsidRPr="00EC2624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A discussion took place regarding the tie in the April 20 chair election in the Behavioral &amp; Social Sciences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Dept.  It is the decision of the Faculty Senate Executive Committee that since the Dept.’s vote is a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recommendation</w:t>
      </w:r>
      <w:proofErr w:type="gramEnd"/>
      <w:r>
        <w:rPr>
          <w:sz w:val="22"/>
          <w:szCs w:val="22"/>
        </w:rPr>
        <w:t xml:space="preserve"> to the Provost, the Provost should decide whether to have another vote among the faculty or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pick</w:t>
      </w:r>
      <w:proofErr w:type="gramEnd"/>
      <w:r>
        <w:rPr>
          <w:sz w:val="22"/>
          <w:szCs w:val="22"/>
        </w:rPr>
        <w:t xml:space="preserve"> one of the candidates himself.</w:t>
      </w:r>
    </w:p>
    <w:p w:rsidR="002B1A3D" w:rsidRPr="00EC2624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 w:rsidRPr="00EC2624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. The May 5 Faculty Senate meeting agenda </w:t>
      </w:r>
      <w:proofErr w:type="gramStart"/>
      <w:r>
        <w:rPr>
          <w:sz w:val="22"/>
          <w:szCs w:val="22"/>
        </w:rPr>
        <w:t>was discussed</w:t>
      </w:r>
      <w:proofErr w:type="gramEnd"/>
      <w:r>
        <w:rPr>
          <w:sz w:val="22"/>
          <w:szCs w:val="22"/>
        </w:rPr>
        <w:t xml:space="preserve">, with the Standing Committee reports and other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usual</w:t>
      </w:r>
      <w:proofErr w:type="gramEnd"/>
      <w:r>
        <w:rPr>
          <w:sz w:val="22"/>
          <w:szCs w:val="22"/>
        </w:rPr>
        <w:t xml:space="preserve"> reports being set.  The Senate in Executive Session will then hear reports from the Promotion &amp;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Tenure and Retention Committees.  The Chair of the Honors Committee </w:t>
      </w:r>
      <w:proofErr w:type="gramStart"/>
      <w:r>
        <w:rPr>
          <w:sz w:val="22"/>
          <w:szCs w:val="22"/>
        </w:rPr>
        <w:t>is also slated</w:t>
      </w:r>
      <w:proofErr w:type="gramEnd"/>
      <w:r>
        <w:rPr>
          <w:sz w:val="22"/>
          <w:szCs w:val="22"/>
        </w:rPr>
        <w:t xml:space="preserve"> to report, and there is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proposed amendment from Dr. Ruhnke regarding the Constitution/By-Laws description of the Committee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its membership.  Dr. Ladner moved, with Dr. Harris’ second, to amend the proposed amendment by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changing</w:t>
      </w:r>
      <w:proofErr w:type="gramEnd"/>
      <w:r>
        <w:rPr>
          <w:sz w:val="22"/>
          <w:szCs w:val="22"/>
        </w:rPr>
        <w:t xml:space="preserve"> the membership rules, to state one </w:t>
      </w:r>
      <w:r w:rsidRPr="00411643">
        <w:rPr>
          <w:i/>
          <w:sz w:val="22"/>
          <w:szCs w:val="22"/>
        </w:rPr>
        <w:t>elected</w:t>
      </w:r>
      <w:r>
        <w:rPr>
          <w:sz w:val="22"/>
          <w:szCs w:val="22"/>
        </w:rPr>
        <w:t xml:space="preserve"> faculty per college (</w:t>
      </w:r>
      <w:r w:rsidRPr="00411643">
        <w:rPr>
          <w:i/>
          <w:sz w:val="22"/>
          <w:szCs w:val="22"/>
        </w:rPr>
        <w:t>vs</w:t>
      </w:r>
      <w:r>
        <w:rPr>
          <w:sz w:val="22"/>
          <w:szCs w:val="22"/>
        </w:rPr>
        <w:t xml:space="preserve">. one per College appointed by the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Faculty Senate Exec. Committee). Dr. Ladner also moved, with Dr. Guetzloff’s second, to change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Dr.Ruhnke’s</w:t>
      </w:r>
      <w:proofErr w:type="gramEnd"/>
      <w:r>
        <w:rPr>
          <w:sz w:val="22"/>
          <w:szCs w:val="22"/>
        </w:rPr>
        <w:t xml:space="preserve"> proposed terms to </w:t>
      </w:r>
      <w:r w:rsidRPr="00411643">
        <w:rPr>
          <w:i/>
          <w:sz w:val="22"/>
          <w:szCs w:val="22"/>
        </w:rPr>
        <w:t xml:space="preserve">three </w:t>
      </w:r>
      <w:r>
        <w:rPr>
          <w:sz w:val="22"/>
          <w:szCs w:val="22"/>
        </w:rPr>
        <w:t>years for the “at-large” members (</w:t>
      </w:r>
      <w:r w:rsidRPr="00411643">
        <w:rPr>
          <w:i/>
          <w:sz w:val="22"/>
          <w:szCs w:val="22"/>
        </w:rPr>
        <w:t>vs</w:t>
      </w:r>
      <w:r>
        <w:rPr>
          <w:sz w:val="22"/>
          <w:szCs w:val="22"/>
        </w:rPr>
        <w:t xml:space="preserve">. two years).  These motions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carried</w:t>
      </w:r>
      <w:proofErr w:type="gramEnd"/>
      <w:r>
        <w:rPr>
          <w:sz w:val="22"/>
          <w:szCs w:val="22"/>
        </w:rPr>
        <w:t xml:space="preserve">. [It </w:t>
      </w:r>
      <w:proofErr w:type="gramStart"/>
      <w:r>
        <w:rPr>
          <w:sz w:val="22"/>
          <w:szCs w:val="22"/>
        </w:rPr>
        <w:t>is assumed</w:t>
      </w:r>
      <w:proofErr w:type="gramEnd"/>
      <w:r>
        <w:rPr>
          <w:sz w:val="22"/>
          <w:szCs w:val="22"/>
        </w:rPr>
        <w:t xml:space="preserve"> that these elections would be held during the August general faculty meetings.]  </w:t>
      </w:r>
    </w:p>
    <w:p w:rsidR="002B1A3D" w:rsidRPr="00FF4382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 w:rsidRPr="00FF4382">
        <w:rPr>
          <w:b/>
          <w:sz w:val="22"/>
          <w:szCs w:val="22"/>
        </w:rPr>
        <w:t>5</w:t>
      </w:r>
      <w:r>
        <w:rPr>
          <w:sz w:val="22"/>
          <w:szCs w:val="22"/>
        </w:rPr>
        <w:t>. Dr. Ford wants the Safety Committee to report to the General Faculty meeting on May 11.</w:t>
      </w:r>
    </w:p>
    <w:p w:rsidR="002B1A3D" w:rsidRPr="00411643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 w:rsidRPr="00411643">
        <w:rPr>
          <w:b/>
          <w:sz w:val="22"/>
          <w:szCs w:val="22"/>
        </w:rPr>
        <w:t>6</w:t>
      </w:r>
      <w:r w:rsidRPr="00411643"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We  have</w:t>
      </w:r>
      <w:proofErr w:type="gramEnd"/>
      <w:r>
        <w:rPr>
          <w:sz w:val="22"/>
          <w:szCs w:val="22"/>
        </w:rPr>
        <w:t xml:space="preserve"> had no word on progress regarding the policy of administratively dropping of non-attending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students</w:t>
      </w:r>
      <w:proofErr w:type="gramEnd"/>
      <w:r>
        <w:rPr>
          <w:sz w:val="22"/>
          <w:szCs w:val="22"/>
        </w:rPr>
        <w:t>, which task force/committee Dr. Ruhnke is leading.</w:t>
      </w:r>
    </w:p>
    <w:p w:rsidR="002B1A3D" w:rsidRPr="00013C55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 w:rsidRPr="00013C55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. Dr. Pietruszynski is following up on the Senate’s plan to have WVSU implement a tuition reduction policy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faculty and staff offspring, by contacting officials for their input.</w:t>
      </w:r>
    </w:p>
    <w:p w:rsidR="002B1A3D" w:rsidRPr="00013C55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 w:rsidRPr="00013C55"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. In response to Dr. Seyedmonir’s questions at an earlier Senate meeting regarding the Attendance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Accommodation Procedure from the Disability Services Office, a printed version of the procedure was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reviewed</w:t>
      </w:r>
      <w:proofErr w:type="gramEnd"/>
      <w:r>
        <w:rPr>
          <w:sz w:val="22"/>
          <w:szCs w:val="22"/>
        </w:rPr>
        <w:t xml:space="preserve"> and will be presented to the Senate.  Accommodations for test time, however, may need to be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tweaked</w:t>
      </w:r>
      <w:proofErr w:type="gramEnd"/>
      <w:r>
        <w:rPr>
          <w:sz w:val="22"/>
          <w:szCs w:val="22"/>
        </w:rPr>
        <w:t xml:space="preserve"> for some courses.  An Advisory Committee </w:t>
      </w:r>
      <w:proofErr w:type="gramStart"/>
      <w:r>
        <w:rPr>
          <w:sz w:val="22"/>
          <w:szCs w:val="22"/>
        </w:rPr>
        <w:t>has been formed</w:t>
      </w:r>
      <w:proofErr w:type="gramEnd"/>
      <w:r>
        <w:rPr>
          <w:sz w:val="22"/>
          <w:szCs w:val="22"/>
        </w:rPr>
        <w:t xml:space="preserve"> to review cases.</w:t>
      </w:r>
    </w:p>
    <w:p w:rsidR="002B1A3D" w:rsidRPr="00013C55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 w:rsidRPr="00013C55"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. Dr. Guetzloff reported on Board of Governors meetings.  One program in Health &amp; Human Performance was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dropped</w:t>
      </w:r>
      <w:proofErr w:type="gramEnd"/>
      <w:r>
        <w:rPr>
          <w:sz w:val="22"/>
          <w:szCs w:val="22"/>
        </w:rPr>
        <w:t xml:space="preserve">.  The BOG is enforcing its rules on the viability of programs, the number of majors enrolled (40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seems</w:t>
      </w:r>
      <w:proofErr w:type="gramEnd"/>
      <w:r>
        <w:rPr>
          <w:sz w:val="22"/>
          <w:szCs w:val="22"/>
        </w:rPr>
        <w:t xml:space="preserve"> to be the tipping point), and number of graduates per year.  The incoming President of the HEPC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seems</w:t>
      </w:r>
      <w:proofErr w:type="gramEnd"/>
      <w:r>
        <w:rPr>
          <w:sz w:val="22"/>
          <w:szCs w:val="22"/>
        </w:rPr>
        <w:t xml:space="preserve"> to want a “cost effectiveness” criterion for programs, Dr. Ladner reported.  A five percent tuition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increase is certain next fall, depending on how much the Legislature cuts higher eduction’s budget, with a 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limit</w:t>
      </w:r>
      <w:proofErr w:type="gramEnd"/>
      <w:r>
        <w:rPr>
          <w:sz w:val="22"/>
          <w:szCs w:val="22"/>
        </w:rPr>
        <w:t xml:space="preserve"> of ten percent possible.  The </w:t>
      </w:r>
      <w:proofErr w:type="gramStart"/>
      <w:r>
        <w:rPr>
          <w:sz w:val="22"/>
          <w:szCs w:val="22"/>
        </w:rPr>
        <w:t>BOG’s</w:t>
      </w:r>
      <w:proofErr w:type="gramEnd"/>
      <w:r>
        <w:rPr>
          <w:sz w:val="22"/>
          <w:szCs w:val="22"/>
        </w:rPr>
        <w:t xml:space="preserve"> forcing the Communications Dept. to add a course in Sports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Broadcasting (to stream basketball games) with </w:t>
      </w:r>
      <w:proofErr w:type="gramStart"/>
      <w:r>
        <w:rPr>
          <w:sz w:val="22"/>
          <w:szCs w:val="22"/>
        </w:rPr>
        <w:t xml:space="preserve">neither the Department’s nor </w:t>
      </w:r>
      <w:smartTag w:uri="urn:schemas-microsoft-com:office:smarttags" w:element="stockticker">
        <w:r>
          <w:rPr>
            <w:sz w:val="22"/>
            <w:szCs w:val="22"/>
          </w:rPr>
          <w:t>EPC</w:t>
        </w:r>
      </w:smartTag>
      <w:r>
        <w:rPr>
          <w:sz w:val="22"/>
          <w:szCs w:val="22"/>
        </w:rPr>
        <w:t>’s approval or</w:t>
      </w:r>
      <w:proofErr w:type="gramEnd"/>
      <w:r>
        <w:rPr>
          <w:sz w:val="22"/>
          <w:szCs w:val="22"/>
        </w:rPr>
        <w:t xml:space="preserve"> notification </w:t>
      </w: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was</w:t>
      </w:r>
      <w:proofErr w:type="gramEnd"/>
      <w:r>
        <w:rPr>
          <w:sz w:val="22"/>
          <w:szCs w:val="22"/>
        </w:rPr>
        <w:t xml:space="preserve"> addressed.  Dr. Fultz should make a note of this in his regular report from </w:t>
      </w:r>
      <w:smartTag w:uri="urn:schemas-microsoft-com:office:smarttags" w:element="stockticker">
        <w:r>
          <w:rPr>
            <w:sz w:val="22"/>
            <w:szCs w:val="22"/>
          </w:rPr>
          <w:t>EPC</w:t>
        </w:r>
      </w:smartTag>
      <w:r>
        <w:rPr>
          <w:sz w:val="22"/>
          <w:szCs w:val="22"/>
        </w:rPr>
        <w:t xml:space="preserve"> on May 5.</w:t>
      </w:r>
    </w:p>
    <w:p w:rsidR="002B1A3D" w:rsidRPr="009718AC" w:rsidRDefault="002B1A3D" w:rsidP="002B1A3D">
      <w:pPr>
        <w:ind w:left="-540" w:right="-720"/>
        <w:rPr>
          <w:sz w:val="16"/>
          <w:szCs w:val="16"/>
        </w:rPr>
      </w:pPr>
    </w:p>
    <w:p w:rsidR="002B1A3D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 xml:space="preserve">The meeting adjourned at </w:t>
      </w:r>
      <w:smartTag w:uri="urn:schemas-microsoft-com:office:smarttags" w:element="time">
        <w:smartTagPr>
          <w:attr w:name="Minute" w:val="30"/>
          <w:attr w:name="Hour" w:val="12"/>
        </w:smartTagPr>
        <w:r>
          <w:rPr>
            <w:sz w:val="22"/>
            <w:szCs w:val="22"/>
          </w:rPr>
          <w:t>12:30</w:t>
        </w:r>
      </w:smartTag>
      <w:r>
        <w:rPr>
          <w:sz w:val="22"/>
          <w:szCs w:val="22"/>
        </w:rPr>
        <w:t>.</w:t>
      </w:r>
    </w:p>
    <w:p w:rsidR="002B1A3D" w:rsidRDefault="002B1A3D" w:rsidP="002B1A3D">
      <w:pPr>
        <w:ind w:left="-540" w:right="-720"/>
        <w:rPr>
          <w:sz w:val="22"/>
          <w:szCs w:val="22"/>
        </w:rPr>
      </w:pPr>
    </w:p>
    <w:p w:rsidR="002B1A3D" w:rsidRPr="009718AC" w:rsidRDefault="002B1A3D" w:rsidP="002B1A3D">
      <w:pPr>
        <w:ind w:left="-540" w:right="-720"/>
        <w:rPr>
          <w:sz w:val="22"/>
          <w:szCs w:val="22"/>
        </w:rPr>
      </w:pPr>
      <w:r>
        <w:rPr>
          <w:sz w:val="22"/>
          <w:szCs w:val="22"/>
        </w:rPr>
        <w:t>Respectfully submitted by Tim Alderman, Secretary of the Faculty Senate</w:t>
      </w:r>
    </w:p>
    <w:p w:rsidR="0044511F" w:rsidRDefault="0044511F"/>
    <w:sectPr w:rsidR="0044511F" w:rsidSect="002B1A3D">
      <w:pgSz w:w="12240" w:h="15840"/>
      <w:pgMar w:top="144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7918"/>
    <w:rsid w:val="000737C3"/>
    <w:rsid w:val="0007529C"/>
    <w:rsid w:val="0007588C"/>
    <w:rsid w:val="00077A8A"/>
    <w:rsid w:val="00087F7E"/>
    <w:rsid w:val="00090103"/>
    <w:rsid w:val="000905D0"/>
    <w:rsid w:val="00090F42"/>
    <w:rsid w:val="000916B8"/>
    <w:rsid w:val="000A07F1"/>
    <w:rsid w:val="000A4F12"/>
    <w:rsid w:val="000A53D9"/>
    <w:rsid w:val="000A5D19"/>
    <w:rsid w:val="000B610C"/>
    <w:rsid w:val="000B759B"/>
    <w:rsid w:val="000B77A4"/>
    <w:rsid w:val="000C0C2B"/>
    <w:rsid w:val="000C2508"/>
    <w:rsid w:val="000C27ED"/>
    <w:rsid w:val="000D159F"/>
    <w:rsid w:val="000D1641"/>
    <w:rsid w:val="000D17DB"/>
    <w:rsid w:val="000D6B09"/>
    <w:rsid w:val="000D6CB1"/>
    <w:rsid w:val="000D77F5"/>
    <w:rsid w:val="000E0297"/>
    <w:rsid w:val="000E06B5"/>
    <w:rsid w:val="000E15F1"/>
    <w:rsid w:val="000E1BE2"/>
    <w:rsid w:val="000E1E91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6871"/>
    <w:rsid w:val="00122515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A4C75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076F"/>
    <w:rsid w:val="0023204F"/>
    <w:rsid w:val="00232719"/>
    <w:rsid w:val="00240974"/>
    <w:rsid w:val="002436DE"/>
    <w:rsid w:val="002439A8"/>
    <w:rsid w:val="00245591"/>
    <w:rsid w:val="00245C5F"/>
    <w:rsid w:val="002515E7"/>
    <w:rsid w:val="00254772"/>
    <w:rsid w:val="00260195"/>
    <w:rsid w:val="00262BC3"/>
    <w:rsid w:val="0026371B"/>
    <w:rsid w:val="00267212"/>
    <w:rsid w:val="00272220"/>
    <w:rsid w:val="00281BF3"/>
    <w:rsid w:val="00281C87"/>
    <w:rsid w:val="00282707"/>
    <w:rsid w:val="0028367E"/>
    <w:rsid w:val="0028563B"/>
    <w:rsid w:val="00287069"/>
    <w:rsid w:val="00287853"/>
    <w:rsid w:val="00291BE8"/>
    <w:rsid w:val="00294121"/>
    <w:rsid w:val="00295288"/>
    <w:rsid w:val="00295D6A"/>
    <w:rsid w:val="002A1B29"/>
    <w:rsid w:val="002A4588"/>
    <w:rsid w:val="002A4674"/>
    <w:rsid w:val="002A4D1C"/>
    <w:rsid w:val="002A7DD6"/>
    <w:rsid w:val="002B019F"/>
    <w:rsid w:val="002B1A3D"/>
    <w:rsid w:val="002B33BC"/>
    <w:rsid w:val="002B33BE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11A0"/>
    <w:rsid w:val="002F363B"/>
    <w:rsid w:val="002F70A1"/>
    <w:rsid w:val="002F7516"/>
    <w:rsid w:val="00300BA6"/>
    <w:rsid w:val="00304E7C"/>
    <w:rsid w:val="00311BAC"/>
    <w:rsid w:val="00314A67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2DB2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23AA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5EE"/>
    <w:rsid w:val="00404F93"/>
    <w:rsid w:val="00406E88"/>
    <w:rsid w:val="00406EC7"/>
    <w:rsid w:val="004105E8"/>
    <w:rsid w:val="00410A22"/>
    <w:rsid w:val="00411D1E"/>
    <w:rsid w:val="00411E5D"/>
    <w:rsid w:val="00412C97"/>
    <w:rsid w:val="0042160B"/>
    <w:rsid w:val="004216E4"/>
    <w:rsid w:val="00423750"/>
    <w:rsid w:val="00424CFE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BB5"/>
    <w:rsid w:val="00483D4E"/>
    <w:rsid w:val="00484DC4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B5427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F2CD8"/>
    <w:rsid w:val="004F2D47"/>
    <w:rsid w:val="004F4A4D"/>
    <w:rsid w:val="004F4C8D"/>
    <w:rsid w:val="004F61BA"/>
    <w:rsid w:val="004F690C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43"/>
    <w:rsid w:val="005366D7"/>
    <w:rsid w:val="00536EA3"/>
    <w:rsid w:val="00537B4C"/>
    <w:rsid w:val="00542160"/>
    <w:rsid w:val="00543C23"/>
    <w:rsid w:val="00545103"/>
    <w:rsid w:val="00545C31"/>
    <w:rsid w:val="00545FED"/>
    <w:rsid w:val="00551565"/>
    <w:rsid w:val="00553477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B5CBC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07DB5"/>
    <w:rsid w:val="006100D8"/>
    <w:rsid w:val="00611617"/>
    <w:rsid w:val="00612CDF"/>
    <w:rsid w:val="006143D4"/>
    <w:rsid w:val="006163BF"/>
    <w:rsid w:val="006175FD"/>
    <w:rsid w:val="006204B9"/>
    <w:rsid w:val="0062407B"/>
    <w:rsid w:val="0062756D"/>
    <w:rsid w:val="00627C9E"/>
    <w:rsid w:val="006303B6"/>
    <w:rsid w:val="00630B1F"/>
    <w:rsid w:val="00631BD9"/>
    <w:rsid w:val="00633520"/>
    <w:rsid w:val="00634879"/>
    <w:rsid w:val="00634E6A"/>
    <w:rsid w:val="00635F54"/>
    <w:rsid w:val="00642084"/>
    <w:rsid w:val="00645021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77232"/>
    <w:rsid w:val="00680A83"/>
    <w:rsid w:val="006860A6"/>
    <w:rsid w:val="00687B50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0FF6"/>
    <w:rsid w:val="006E219D"/>
    <w:rsid w:val="006E456C"/>
    <w:rsid w:val="006E489F"/>
    <w:rsid w:val="006F00DF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41023"/>
    <w:rsid w:val="00741245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D9B"/>
    <w:rsid w:val="00812789"/>
    <w:rsid w:val="00813C2E"/>
    <w:rsid w:val="00815A15"/>
    <w:rsid w:val="00820FCD"/>
    <w:rsid w:val="00821368"/>
    <w:rsid w:val="00822ECF"/>
    <w:rsid w:val="008270E6"/>
    <w:rsid w:val="00831E6C"/>
    <w:rsid w:val="0083296B"/>
    <w:rsid w:val="00833929"/>
    <w:rsid w:val="00836EA8"/>
    <w:rsid w:val="00837BBB"/>
    <w:rsid w:val="0084074E"/>
    <w:rsid w:val="00840A96"/>
    <w:rsid w:val="008438F5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5AD5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B547D"/>
    <w:rsid w:val="008B6FB1"/>
    <w:rsid w:val="008C166D"/>
    <w:rsid w:val="008C7BCE"/>
    <w:rsid w:val="008D014E"/>
    <w:rsid w:val="008D08CE"/>
    <w:rsid w:val="008D5466"/>
    <w:rsid w:val="008D7540"/>
    <w:rsid w:val="008E2B5D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023C"/>
    <w:rsid w:val="0097199C"/>
    <w:rsid w:val="00972715"/>
    <w:rsid w:val="0097474F"/>
    <w:rsid w:val="00976006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35ED"/>
    <w:rsid w:val="009C5A91"/>
    <w:rsid w:val="009C614C"/>
    <w:rsid w:val="009C7C03"/>
    <w:rsid w:val="009D0F41"/>
    <w:rsid w:val="009D14EF"/>
    <w:rsid w:val="009D1C58"/>
    <w:rsid w:val="009D4E8B"/>
    <w:rsid w:val="009D6C61"/>
    <w:rsid w:val="009E12BF"/>
    <w:rsid w:val="009E266D"/>
    <w:rsid w:val="009E405F"/>
    <w:rsid w:val="009E7C35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12B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5602"/>
    <w:rsid w:val="00AF795D"/>
    <w:rsid w:val="00B01648"/>
    <w:rsid w:val="00B021B6"/>
    <w:rsid w:val="00B04845"/>
    <w:rsid w:val="00B058F9"/>
    <w:rsid w:val="00B077E0"/>
    <w:rsid w:val="00B116B9"/>
    <w:rsid w:val="00B11757"/>
    <w:rsid w:val="00B11BC2"/>
    <w:rsid w:val="00B16123"/>
    <w:rsid w:val="00B163D1"/>
    <w:rsid w:val="00B16FBF"/>
    <w:rsid w:val="00B171D3"/>
    <w:rsid w:val="00B171E6"/>
    <w:rsid w:val="00B22996"/>
    <w:rsid w:val="00B233B3"/>
    <w:rsid w:val="00B23E80"/>
    <w:rsid w:val="00B25064"/>
    <w:rsid w:val="00B25E7F"/>
    <w:rsid w:val="00B27E3E"/>
    <w:rsid w:val="00B30BD7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56F93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E4A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5238"/>
    <w:rsid w:val="00BB645F"/>
    <w:rsid w:val="00BB6F68"/>
    <w:rsid w:val="00BC0F80"/>
    <w:rsid w:val="00BC53C7"/>
    <w:rsid w:val="00BC553D"/>
    <w:rsid w:val="00BC5644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405AB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629F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2054"/>
    <w:rsid w:val="00D1358D"/>
    <w:rsid w:val="00D13AD7"/>
    <w:rsid w:val="00D143D9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475"/>
    <w:rsid w:val="00D436E0"/>
    <w:rsid w:val="00D4502B"/>
    <w:rsid w:val="00D46F62"/>
    <w:rsid w:val="00D475FF"/>
    <w:rsid w:val="00D47A53"/>
    <w:rsid w:val="00D50E05"/>
    <w:rsid w:val="00D528B1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57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297F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39E6"/>
    <w:rsid w:val="00ED3E4C"/>
    <w:rsid w:val="00ED700A"/>
    <w:rsid w:val="00ED7CB6"/>
    <w:rsid w:val="00EE18FE"/>
    <w:rsid w:val="00EE1A6C"/>
    <w:rsid w:val="00EE355A"/>
    <w:rsid w:val="00EE420D"/>
    <w:rsid w:val="00EE55B3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4A2F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C59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74F6-1617-419B-A1A8-D9BA311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3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from the WVSU Faculty Senate Executive Committee Meeting</vt:lpstr>
    </vt:vector>
  </TitlesOfParts>
  <Company>Dell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from the WVSU Faculty Senate Executive Committee Meeting</dc:title>
  <dc:subject/>
  <dc:creator>Preferred Customer</dc:creator>
  <cp:keywords/>
  <cp:lastModifiedBy>user</cp:lastModifiedBy>
  <cp:revision>2</cp:revision>
  <dcterms:created xsi:type="dcterms:W3CDTF">2017-05-01T20:54:00Z</dcterms:created>
  <dcterms:modified xsi:type="dcterms:W3CDTF">2017-05-01T20:54:00Z</dcterms:modified>
</cp:coreProperties>
</file>