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F8" w:rsidRPr="00A077E4" w:rsidRDefault="008B10F8" w:rsidP="0086124A">
      <w:pPr>
        <w:spacing w:line="240" w:lineRule="auto"/>
        <w:contextualSpacing/>
      </w:pPr>
      <w:bookmarkStart w:id="0" w:name="_GoBack"/>
      <w:bookmarkEnd w:id="0"/>
      <w:r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8B10F8" w:rsidRPr="00A077E4" w:rsidRDefault="008B10F8" w:rsidP="0086124A">
      <w:pPr>
        <w:spacing w:line="240" w:lineRule="auto"/>
        <w:ind w:left="2160" w:firstLine="720"/>
        <w:contextualSpacing/>
        <w:rPr>
          <w:b/>
        </w:rPr>
      </w:pPr>
      <w:r w:rsidRPr="00A077E4">
        <w:rPr>
          <w:b/>
        </w:rPr>
        <w:t xml:space="preserve">Report for Academic Year </w:t>
      </w:r>
      <w:r w:rsidR="007864C1">
        <w:rPr>
          <w:b/>
        </w:rPr>
        <w:t>2019</w:t>
      </w:r>
      <w:r w:rsidR="00CA554D" w:rsidRPr="00CA554D">
        <w:rPr>
          <w:b/>
        </w:rPr>
        <w:t>-</w:t>
      </w:r>
      <w:r w:rsidR="00137275">
        <w:rPr>
          <w:b/>
        </w:rPr>
        <w:t>20</w:t>
      </w:r>
      <w:r w:rsidR="007864C1">
        <w:rPr>
          <w:b/>
        </w:rPr>
        <w:t>20</w:t>
      </w:r>
    </w:p>
    <w:p w:rsidR="000E1663" w:rsidRDefault="000E1663" w:rsidP="0086124A">
      <w:pPr>
        <w:spacing w:line="240" w:lineRule="auto"/>
        <w:contextualSpacing/>
        <w:rPr>
          <w:b/>
        </w:rPr>
      </w:pPr>
    </w:p>
    <w:p w:rsidR="00801FD8" w:rsidRDefault="00801FD8" w:rsidP="0086124A">
      <w:pPr>
        <w:spacing w:line="240" w:lineRule="auto"/>
        <w:contextualSpacing/>
        <w:rPr>
          <w:b/>
        </w:rPr>
      </w:pPr>
    </w:p>
    <w:p w:rsidR="008B10F8" w:rsidRPr="00A077E4" w:rsidRDefault="00CA554D" w:rsidP="0086124A">
      <w:pPr>
        <w:spacing w:line="240" w:lineRule="auto"/>
        <w:contextualSpacing/>
        <w:rPr>
          <w:b/>
        </w:rPr>
      </w:pPr>
      <w:r>
        <w:rPr>
          <w:b/>
        </w:rPr>
        <w:t xml:space="preserve">Department/Program: Business and Economics/ Economics </w:t>
      </w:r>
      <w:r w:rsidR="008B10F8" w:rsidRPr="00A077E4">
        <w:rPr>
          <w:b/>
        </w:rPr>
        <w:t xml:space="preserve"> </w:t>
      </w:r>
    </w:p>
    <w:p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CA554D">
            <w:rPr>
              <w:b/>
            </w:rPr>
            <w:t>Dr. Frew Hailou</w:t>
          </w:r>
        </w:sdtContent>
      </w:sdt>
    </w:p>
    <w:p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CA554D">
            <w:rPr>
              <w:b/>
            </w:rPr>
            <w:t>fhailou@wvstateu.edu</w:t>
          </w:r>
        </w:sdtContent>
      </w:sdt>
    </w:p>
    <w:p w:rsidR="008B10F8" w:rsidRPr="008B10F8" w:rsidRDefault="008B10F8" w:rsidP="0086124A">
      <w:pPr>
        <w:pStyle w:val="ListParagraph"/>
        <w:spacing w:line="240" w:lineRule="auto"/>
        <w:ind w:left="360"/>
        <w:rPr>
          <w:b/>
        </w:rPr>
      </w:pPr>
    </w:p>
    <w:p w:rsidR="00CA554D" w:rsidRPr="00CA554D" w:rsidRDefault="008B10F8" w:rsidP="00CA554D">
      <w:pPr>
        <w:pStyle w:val="ListParagraph"/>
        <w:numPr>
          <w:ilvl w:val="0"/>
          <w:numId w:val="1"/>
        </w:numPr>
        <w:spacing w:line="240" w:lineRule="auto"/>
        <w:ind w:left="360"/>
        <w:rPr>
          <w:b/>
        </w:rPr>
      </w:pPr>
      <w:r w:rsidRPr="003D76AD">
        <w:rPr>
          <w:b/>
        </w:rPr>
        <w:t>Which learning outcomes did you measure this past year?</w:t>
      </w:r>
      <w:r w:rsidRPr="00A077E4">
        <w:t xml:space="preserve"> [Please indicate whether any of these measures were conducted as follow-up to a previous year’s issues or in response to Program Review. Be specific.]  </w:t>
      </w:r>
    </w:p>
    <w:p w:rsidR="00CA554D" w:rsidRPr="00A74223" w:rsidRDefault="00CA554D" w:rsidP="00CA554D">
      <w:pPr>
        <w:pStyle w:val="ListParagraph"/>
      </w:pPr>
    </w:p>
    <w:p w:rsidR="00CA554D" w:rsidRPr="00A74223" w:rsidRDefault="00CA554D" w:rsidP="00CA554D">
      <w:pPr>
        <w:pStyle w:val="ListParagraph"/>
        <w:numPr>
          <w:ilvl w:val="0"/>
          <w:numId w:val="4"/>
        </w:numPr>
        <w:rPr>
          <w:rFonts w:ascii="Arial" w:eastAsiaTheme="minorHAnsi" w:hAnsi="Arial" w:cs="Arial"/>
        </w:rPr>
      </w:pPr>
      <w:r w:rsidRPr="00A74223">
        <w:t xml:space="preserve"> </w:t>
      </w:r>
      <w:r w:rsidRPr="00A74223">
        <w:rPr>
          <w:rFonts w:ascii="Arial" w:eastAsiaTheme="minorHAnsi" w:hAnsi="Arial" w:cs="Arial"/>
        </w:rPr>
        <w:t>PLOS 1, 2, 3, 4 &amp; 5 were assessed</w:t>
      </w:r>
      <w:r>
        <w:rPr>
          <w:rFonts w:ascii="Arial" w:eastAsiaTheme="minorHAnsi" w:hAnsi="Arial" w:cs="Arial"/>
        </w:rPr>
        <w:t xml:space="preserve"> as part of consolidating the increase in the number of PLOs from previous years</w:t>
      </w:r>
      <w:r w:rsidRPr="00A74223">
        <w:rPr>
          <w:rFonts w:ascii="Arial" w:eastAsiaTheme="minorHAnsi" w:hAnsi="Arial" w:cs="Arial"/>
        </w:rPr>
        <w:t>.</w:t>
      </w:r>
    </w:p>
    <w:p w:rsidR="00CA554D" w:rsidRPr="003200DA" w:rsidRDefault="00CA554D" w:rsidP="00CA554D">
      <w:pPr>
        <w:spacing w:after="0"/>
      </w:pPr>
      <w:r w:rsidRPr="003200DA">
        <w:t>The following courses we</w:t>
      </w:r>
      <w:r w:rsidR="007864C1">
        <w:t>re assessed during the fall 2019</w:t>
      </w:r>
      <w:r w:rsidRPr="003200DA">
        <w:t xml:space="preserve"> semester.</w:t>
      </w:r>
    </w:p>
    <w:p w:rsidR="00CA554D" w:rsidRPr="006F05CD" w:rsidRDefault="00CA554D" w:rsidP="00CA554D">
      <w:pPr>
        <w:spacing w:after="0" w:line="240" w:lineRule="auto"/>
        <w:ind w:left="720"/>
        <w:contextualSpacing/>
        <w:rPr>
          <w:b/>
        </w:rPr>
      </w:pPr>
      <w:r w:rsidRPr="006F05CD">
        <w:rPr>
          <w:b/>
        </w:rPr>
        <w:t xml:space="preserve"> </w:t>
      </w:r>
    </w:p>
    <w:tbl>
      <w:tblPr>
        <w:tblStyle w:val="TableGrid11"/>
        <w:tblW w:w="8595" w:type="dxa"/>
        <w:tblLayout w:type="fixed"/>
        <w:tblLook w:val="04A0" w:firstRow="1" w:lastRow="0" w:firstColumn="1" w:lastColumn="0" w:noHBand="0" w:noVBand="1"/>
      </w:tblPr>
      <w:tblGrid>
        <w:gridCol w:w="2030"/>
        <w:gridCol w:w="5359"/>
        <w:gridCol w:w="1206"/>
      </w:tblGrid>
      <w:tr w:rsidR="00CA554D" w:rsidRPr="006F05CD" w:rsidTr="005D151A">
        <w:trPr>
          <w:trHeight w:val="1036"/>
        </w:trPr>
        <w:tc>
          <w:tcPr>
            <w:tcW w:w="2030" w:type="dxa"/>
            <w:shd w:val="clear" w:color="auto" w:fill="DEEAF6" w:themeFill="accent1" w:themeFillTint="33"/>
          </w:tcPr>
          <w:p w:rsidR="00CA554D" w:rsidRPr="006F05CD" w:rsidRDefault="00CA554D" w:rsidP="005D151A">
            <w:pPr>
              <w:jc w:val="center"/>
              <w:rPr>
                <w:rFonts w:cs="Arial"/>
              </w:rPr>
            </w:pPr>
            <w:r w:rsidRPr="006F05CD">
              <w:rPr>
                <w:rFonts w:cs="Arial"/>
              </w:rPr>
              <w:t>Course</w:t>
            </w:r>
          </w:p>
        </w:tc>
        <w:tc>
          <w:tcPr>
            <w:tcW w:w="5359" w:type="dxa"/>
            <w:shd w:val="clear" w:color="auto" w:fill="DEEAF6" w:themeFill="accent1" w:themeFillTint="33"/>
          </w:tcPr>
          <w:p w:rsidR="00CA554D" w:rsidRPr="006F05CD" w:rsidRDefault="00CA554D" w:rsidP="005D151A">
            <w:pPr>
              <w:jc w:val="center"/>
              <w:rPr>
                <w:rFonts w:cs="Arial"/>
              </w:rPr>
            </w:pPr>
            <w:r w:rsidRPr="006F05CD">
              <w:rPr>
                <w:rFonts w:cs="Arial"/>
              </w:rPr>
              <w:t>Title</w:t>
            </w:r>
          </w:p>
        </w:tc>
        <w:tc>
          <w:tcPr>
            <w:tcW w:w="1206" w:type="dxa"/>
            <w:shd w:val="clear" w:color="auto" w:fill="DEEAF6" w:themeFill="accent1" w:themeFillTint="33"/>
          </w:tcPr>
          <w:p w:rsidR="00CA554D" w:rsidRPr="006F05CD" w:rsidRDefault="00CA554D" w:rsidP="005D151A">
            <w:pPr>
              <w:jc w:val="center"/>
              <w:rPr>
                <w:rFonts w:cs="Arial"/>
              </w:rPr>
            </w:pPr>
            <w:r w:rsidRPr="006F05CD">
              <w:rPr>
                <w:rFonts w:cs="Arial"/>
              </w:rPr>
              <w:t>Program Learning Outcome</w:t>
            </w:r>
          </w:p>
        </w:tc>
      </w:tr>
      <w:tr w:rsidR="00CA554D" w:rsidRPr="006F05CD" w:rsidTr="005D151A">
        <w:trPr>
          <w:trHeight w:val="509"/>
        </w:trPr>
        <w:tc>
          <w:tcPr>
            <w:tcW w:w="2030" w:type="dxa"/>
          </w:tcPr>
          <w:p w:rsidR="00CA554D" w:rsidRPr="006F05CD" w:rsidRDefault="00CA554D" w:rsidP="005D151A">
            <w:pPr>
              <w:spacing w:line="480" w:lineRule="auto"/>
              <w:rPr>
                <w:rFonts w:cs="Arial"/>
              </w:rPr>
            </w:pPr>
            <w:r w:rsidRPr="006F05CD">
              <w:rPr>
                <w:rFonts w:cs="Arial"/>
              </w:rPr>
              <w:t>ECON 201</w:t>
            </w:r>
          </w:p>
        </w:tc>
        <w:tc>
          <w:tcPr>
            <w:tcW w:w="5359" w:type="dxa"/>
          </w:tcPr>
          <w:p w:rsidR="00CA554D" w:rsidRPr="006F05CD" w:rsidRDefault="00CA554D" w:rsidP="005D151A">
            <w:pPr>
              <w:spacing w:line="480" w:lineRule="auto"/>
              <w:rPr>
                <w:rFonts w:cs="Arial"/>
              </w:rPr>
            </w:pPr>
            <w:r w:rsidRPr="006F05CD">
              <w:rPr>
                <w:rFonts w:cs="Arial"/>
              </w:rPr>
              <w:t>Principles of Macroeconomics</w:t>
            </w:r>
          </w:p>
        </w:tc>
        <w:tc>
          <w:tcPr>
            <w:tcW w:w="1206" w:type="dxa"/>
          </w:tcPr>
          <w:p w:rsidR="00CA554D" w:rsidRPr="006F05CD" w:rsidRDefault="00CA554D" w:rsidP="005D151A">
            <w:pPr>
              <w:rPr>
                <w:rFonts w:cs="Arial"/>
              </w:rPr>
            </w:pPr>
            <w:r>
              <w:rPr>
                <w:rFonts w:cs="Arial"/>
              </w:rPr>
              <w:t>1, 5</w:t>
            </w:r>
          </w:p>
        </w:tc>
      </w:tr>
      <w:tr w:rsidR="00CA554D" w:rsidRPr="006F05CD" w:rsidTr="005D151A">
        <w:trPr>
          <w:trHeight w:val="408"/>
        </w:trPr>
        <w:tc>
          <w:tcPr>
            <w:tcW w:w="2030" w:type="dxa"/>
          </w:tcPr>
          <w:p w:rsidR="00CA554D" w:rsidRPr="006F05CD" w:rsidRDefault="00CA554D" w:rsidP="005D151A">
            <w:pPr>
              <w:spacing w:line="480" w:lineRule="auto"/>
              <w:rPr>
                <w:rFonts w:cs="Arial"/>
              </w:rPr>
            </w:pPr>
            <w:r w:rsidRPr="006F05CD">
              <w:rPr>
                <w:rFonts w:cs="Arial"/>
              </w:rPr>
              <w:t>ECON 202</w:t>
            </w:r>
          </w:p>
        </w:tc>
        <w:tc>
          <w:tcPr>
            <w:tcW w:w="5359" w:type="dxa"/>
          </w:tcPr>
          <w:p w:rsidR="00CA554D" w:rsidRPr="006F05CD" w:rsidRDefault="00CA554D" w:rsidP="005D151A">
            <w:pPr>
              <w:spacing w:line="480" w:lineRule="auto"/>
              <w:rPr>
                <w:rFonts w:cs="Arial"/>
              </w:rPr>
            </w:pPr>
            <w:r w:rsidRPr="006F05CD">
              <w:rPr>
                <w:rFonts w:cs="Arial"/>
              </w:rPr>
              <w:t>Principles of  Microeconomics</w:t>
            </w:r>
          </w:p>
        </w:tc>
        <w:tc>
          <w:tcPr>
            <w:tcW w:w="1206" w:type="dxa"/>
          </w:tcPr>
          <w:p w:rsidR="00CA554D" w:rsidRPr="006F05CD" w:rsidRDefault="00CA554D" w:rsidP="005D151A">
            <w:pPr>
              <w:rPr>
                <w:rFonts w:cs="Arial"/>
              </w:rPr>
            </w:pPr>
            <w:r w:rsidRPr="006F05CD">
              <w:rPr>
                <w:rFonts w:cs="Arial"/>
              </w:rPr>
              <w:t>1</w:t>
            </w:r>
            <w:r>
              <w:rPr>
                <w:rFonts w:cs="Arial"/>
              </w:rPr>
              <w:t>,5</w:t>
            </w:r>
          </w:p>
        </w:tc>
      </w:tr>
      <w:tr w:rsidR="00CA554D" w:rsidRPr="006F05CD" w:rsidTr="005D151A">
        <w:trPr>
          <w:trHeight w:val="392"/>
        </w:trPr>
        <w:tc>
          <w:tcPr>
            <w:tcW w:w="2030" w:type="dxa"/>
          </w:tcPr>
          <w:p w:rsidR="00CA554D" w:rsidRPr="006F05CD" w:rsidRDefault="00CA554D" w:rsidP="005D151A">
            <w:pPr>
              <w:spacing w:line="480" w:lineRule="auto"/>
              <w:rPr>
                <w:rFonts w:cs="Arial"/>
              </w:rPr>
            </w:pPr>
            <w:r w:rsidRPr="006F05CD">
              <w:rPr>
                <w:rFonts w:cs="Arial"/>
              </w:rPr>
              <w:t>ECON 301</w:t>
            </w:r>
          </w:p>
        </w:tc>
        <w:tc>
          <w:tcPr>
            <w:tcW w:w="5359" w:type="dxa"/>
          </w:tcPr>
          <w:p w:rsidR="00CA554D" w:rsidRPr="006F05CD" w:rsidRDefault="00CA554D" w:rsidP="005D151A">
            <w:pPr>
              <w:spacing w:line="480" w:lineRule="auto"/>
              <w:rPr>
                <w:rFonts w:cs="Arial"/>
              </w:rPr>
            </w:pPr>
            <w:r w:rsidRPr="006F05CD">
              <w:rPr>
                <w:rFonts w:cs="Arial"/>
              </w:rPr>
              <w:t>Intermediate  Macroeconomics</w:t>
            </w:r>
          </w:p>
        </w:tc>
        <w:tc>
          <w:tcPr>
            <w:tcW w:w="1206" w:type="dxa"/>
          </w:tcPr>
          <w:p w:rsidR="00CA554D" w:rsidRPr="006F05CD" w:rsidRDefault="00CA554D" w:rsidP="005D151A">
            <w:pPr>
              <w:rPr>
                <w:rFonts w:cs="Arial"/>
              </w:rPr>
            </w:pPr>
            <w:r>
              <w:rPr>
                <w:rFonts w:cs="Arial"/>
              </w:rPr>
              <w:t>1,5</w:t>
            </w:r>
          </w:p>
        </w:tc>
      </w:tr>
      <w:tr w:rsidR="00CA554D" w:rsidRPr="006F05CD" w:rsidTr="005D151A">
        <w:trPr>
          <w:trHeight w:val="467"/>
        </w:trPr>
        <w:tc>
          <w:tcPr>
            <w:tcW w:w="2030" w:type="dxa"/>
          </w:tcPr>
          <w:p w:rsidR="00CA554D" w:rsidRPr="006F05CD" w:rsidRDefault="00CA554D" w:rsidP="005D151A">
            <w:pPr>
              <w:spacing w:line="480" w:lineRule="auto"/>
              <w:rPr>
                <w:rFonts w:cs="Arial"/>
              </w:rPr>
            </w:pPr>
            <w:r>
              <w:rPr>
                <w:rFonts w:cs="Arial"/>
              </w:rPr>
              <w:t>ECON 308</w:t>
            </w:r>
          </w:p>
        </w:tc>
        <w:tc>
          <w:tcPr>
            <w:tcW w:w="5359" w:type="dxa"/>
          </w:tcPr>
          <w:p w:rsidR="00CA554D" w:rsidRPr="006F05CD" w:rsidRDefault="00CA554D" w:rsidP="005D151A">
            <w:pPr>
              <w:spacing w:line="480" w:lineRule="auto"/>
              <w:rPr>
                <w:rFonts w:cs="Arial"/>
              </w:rPr>
            </w:pPr>
            <w:r>
              <w:rPr>
                <w:rFonts w:cs="Arial"/>
              </w:rPr>
              <w:t>Money and Banking</w:t>
            </w:r>
          </w:p>
        </w:tc>
        <w:tc>
          <w:tcPr>
            <w:tcW w:w="1206" w:type="dxa"/>
          </w:tcPr>
          <w:p w:rsidR="00CA554D" w:rsidRPr="006F05CD" w:rsidRDefault="00CA554D" w:rsidP="005D151A">
            <w:pPr>
              <w:rPr>
                <w:rFonts w:cs="Arial"/>
              </w:rPr>
            </w:pPr>
            <w:r>
              <w:rPr>
                <w:rFonts w:cs="Arial"/>
              </w:rPr>
              <w:t>1,4</w:t>
            </w:r>
          </w:p>
        </w:tc>
      </w:tr>
      <w:tr w:rsidR="00CA554D" w:rsidRPr="006F05CD" w:rsidTr="005D151A">
        <w:trPr>
          <w:trHeight w:val="467"/>
        </w:trPr>
        <w:tc>
          <w:tcPr>
            <w:tcW w:w="2030" w:type="dxa"/>
          </w:tcPr>
          <w:p w:rsidR="00CA554D" w:rsidRPr="006F05CD" w:rsidRDefault="007864C1" w:rsidP="005D151A">
            <w:pPr>
              <w:spacing w:line="480" w:lineRule="auto"/>
              <w:rPr>
                <w:rFonts w:cs="Arial"/>
              </w:rPr>
            </w:pPr>
            <w:r>
              <w:rPr>
                <w:rFonts w:cs="Arial"/>
              </w:rPr>
              <w:t>ECON 309</w:t>
            </w:r>
          </w:p>
        </w:tc>
        <w:tc>
          <w:tcPr>
            <w:tcW w:w="5359" w:type="dxa"/>
          </w:tcPr>
          <w:p w:rsidR="00CA554D" w:rsidRPr="006F05CD" w:rsidRDefault="007864C1" w:rsidP="007864C1">
            <w:pPr>
              <w:spacing w:line="480" w:lineRule="auto"/>
              <w:rPr>
                <w:rFonts w:cs="Arial"/>
              </w:rPr>
            </w:pPr>
            <w:r>
              <w:rPr>
                <w:rFonts w:cs="Arial"/>
              </w:rPr>
              <w:t>Economics of Criminal Justice</w:t>
            </w:r>
          </w:p>
        </w:tc>
        <w:tc>
          <w:tcPr>
            <w:tcW w:w="1206" w:type="dxa"/>
          </w:tcPr>
          <w:p w:rsidR="00CA554D" w:rsidRDefault="007864C1" w:rsidP="005D151A">
            <w:pPr>
              <w:rPr>
                <w:rFonts w:cs="Arial"/>
              </w:rPr>
            </w:pPr>
            <w:r>
              <w:rPr>
                <w:rFonts w:cs="Arial"/>
              </w:rPr>
              <w:t>2,3</w:t>
            </w:r>
          </w:p>
        </w:tc>
      </w:tr>
    </w:tbl>
    <w:p w:rsidR="00CA554D" w:rsidRPr="003200DA" w:rsidRDefault="00CA554D" w:rsidP="00CA554D">
      <w:pPr>
        <w:rPr>
          <w:rFonts w:cs="Arial"/>
        </w:rPr>
      </w:pPr>
    </w:p>
    <w:p w:rsidR="00CA554D" w:rsidRPr="00472DBF" w:rsidRDefault="00CA554D" w:rsidP="00CA554D">
      <w:pPr>
        <w:rPr>
          <w:rFonts w:eastAsia="Calibri" w:cs="Arial"/>
        </w:rPr>
      </w:pPr>
      <w:r w:rsidRPr="003200DA">
        <w:rPr>
          <w:rFonts w:cs="Arial"/>
        </w:rPr>
        <w:t xml:space="preserve">In addition to the above PLOs, a </w:t>
      </w:r>
      <w:r w:rsidRPr="006F05CD">
        <w:rPr>
          <w:rFonts w:cs="Arial"/>
        </w:rPr>
        <w:t>Graduate Exit Survey is administered by West Virginia State University. The Exit Survey results and responses are usable measures of graduate satisfaction with the economics major as they are for other majors. The p</w:t>
      </w:r>
      <w:r w:rsidR="001D0D19">
        <w:rPr>
          <w:rFonts w:cs="Arial"/>
        </w:rPr>
        <w:t xml:space="preserve">rogram also implements a </w:t>
      </w:r>
      <w:r w:rsidRPr="006F05CD">
        <w:rPr>
          <w:rFonts w:cs="Arial"/>
        </w:rPr>
        <w:t xml:space="preserve">survey of opinion for the graduating seniors. The large fractions of graduates in the program are Business </w:t>
      </w:r>
      <w:r w:rsidRPr="003200DA">
        <w:rPr>
          <w:rFonts w:cs="Arial"/>
        </w:rPr>
        <w:t>Economics concentration majors</w:t>
      </w:r>
      <w:r w:rsidRPr="006F05CD">
        <w:rPr>
          <w:rFonts w:cs="Arial"/>
        </w:rPr>
        <w:t>.</w:t>
      </w:r>
    </w:p>
    <w:p w:rsidR="00CA554D" w:rsidRPr="00A74223" w:rsidRDefault="000D764B" w:rsidP="00CA554D">
      <w:pPr>
        <w:pStyle w:val="ListParagraph"/>
        <w:jc w:val="center"/>
        <w:rPr>
          <w:b/>
        </w:rPr>
      </w:pPr>
      <w:r>
        <w:rPr>
          <w:b/>
        </w:rPr>
        <w:lastRenderedPageBreak/>
        <w:t>Assessment Plan (Spring 2020</w:t>
      </w:r>
      <w:r w:rsidR="00CA554D" w:rsidRPr="00A74223">
        <w:rPr>
          <w:b/>
        </w:rPr>
        <w:t>)</w:t>
      </w:r>
    </w:p>
    <w:p w:rsidR="00CA554D" w:rsidRPr="003200DA" w:rsidRDefault="00CA554D" w:rsidP="00CA554D">
      <w:pPr>
        <w:spacing w:after="0"/>
      </w:pPr>
      <w:r w:rsidRPr="003200DA">
        <w:t>The following courses were</w:t>
      </w:r>
      <w:r w:rsidR="001D0D19">
        <w:t xml:space="preserve"> assessed during the spring 2020</w:t>
      </w:r>
      <w:r w:rsidRPr="003200DA">
        <w:t xml:space="preserve"> semester.</w:t>
      </w:r>
    </w:p>
    <w:p w:rsidR="00CA554D" w:rsidRPr="003200DA" w:rsidRDefault="00CA554D" w:rsidP="00CA554D">
      <w:pPr>
        <w:spacing w:after="0"/>
      </w:pPr>
    </w:p>
    <w:tbl>
      <w:tblPr>
        <w:tblStyle w:val="TableGrid"/>
        <w:tblW w:w="0" w:type="auto"/>
        <w:jc w:val="center"/>
        <w:tblLook w:val="04A0" w:firstRow="1" w:lastRow="0" w:firstColumn="1" w:lastColumn="0" w:noHBand="0" w:noVBand="1"/>
      </w:tblPr>
      <w:tblGrid>
        <w:gridCol w:w="1003"/>
        <w:gridCol w:w="2904"/>
        <w:gridCol w:w="1484"/>
        <w:gridCol w:w="3959"/>
      </w:tblGrid>
      <w:tr w:rsidR="00CA554D" w:rsidRPr="003200DA" w:rsidTr="00495D12">
        <w:trPr>
          <w:jc w:val="center"/>
        </w:trPr>
        <w:tc>
          <w:tcPr>
            <w:tcW w:w="1003" w:type="dxa"/>
          </w:tcPr>
          <w:p w:rsidR="00CA554D" w:rsidRPr="003200DA" w:rsidRDefault="00CA554D" w:rsidP="005D151A">
            <w:pPr>
              <w:jc w:val="center"/>
            </w:pPr>
            <w:r w:rsidRPr="003200DA">
              <w:t>Number</w:t>
            </w:r>
          </w:p>
        </w:tc>
        <w:tc>
          <w:tcPr>
            <w:tcW w:w="2904" w:type="dxa"/>
          </w:tcPr>
          <w:p w:rsidR="00CA554D" w:rsidRPr="00FD7954" w:rsidRDefault="00CA554D" w:rsidP="005D151A">
            <w:r w:rsidRPr="00FD7954">
              <w:t>Program Learning Outcome</w:t>
            </w:r>
          </w:p>
        </w:tc>
        <w:tc>
          <w:tcPr>
            <w:tcW w:w="1484" w:type="dxa"/>
          </w:tcPr>
          <w:p w:rsidR="00CA554D" w:rsidRPr="00FD7954" w:rsidRDefault="00CA554D" w:rsidP="005D151A">
            <w:r w:rsidRPr="00FD7954">
              <w:t>Where Measured</w:t>
            </w:r>
          </w:p>
        </w:tc>
        <w:tc>
          <w:tcPr>
            <w:tcW w:w="3959" w:type="dxa"/>
          </w:tcPr>
          <w:p w:rsidR="00CA554D" w:rsidRPr="00FD7954" w:rsidRDefault="00CA554D" w:rsidP="005D151A">
            <w:r w:rsidRPr="00FD7954">
              <w:t>Assessment Activity</w:t>
            </w:r>
          </w:p>
        </w:tc>
      </w:tr>
      <w:tr w:rsidR="00CA554D" w:rsidRPr="003200DA" w:rsidTr="00495D12">
        <w:trPr>
          <w:jc w:val="center"/>
        </w:trPr>
        <w:tc>
          <w:tcPr>
            <w:tcW w:w="1003" w:type="dxa"/>
            <w:vMerge w:val="restart"/>
          </w:tcPr>
          <w:p w:rsidR="00CA554D" w:rsidRPr="003200DA" w:rsidRDefault="00CA554D" w:rsidP="005D151A">
            <w:pPr>
              <w:jc w:val="center"/>
            </w:pPr>
            <w:r w:rsidRPr="003200DA">
              <w:t>1</w:t>
            </w:r>
          </w:p>
        </w:tc>
        <w:tc>
          <w:tcPr>
            <w:tcW w:w="2904" w:type="dxa"/>
            <w:vMerge w:val="restart"/>
          </w:tcPr>
          <w:p w:rsidR="00CA554D" w:rsidRPr="00FD7954" w:rsidRDefault="00CA554D" w:rsidP="005D151A">
            <w:r w:rsidRPr="00FD7954">
              <w:t>Communicate effectively and articulately in written, oral, and electronic form as appropriate for business functions.</w:t>
            </w:r>
          </w:p>
        </w:tc>
        <w:tc>
          <w:tcPr>
            <w:tcW w:w="1484" w:type="dxa"/>
          </w:tcPr>
          <w:p w:rsidR="00CA554D" w:rsidRPr="004F37D2" w:rsidRDefault="00CA554D" w:rsidP="005D151A">
            <w:r w:rsidRPr="004F37D2">
              <w:t>ECON 201</w:t>
            </w:r>
          </w:p>
        </w:tc>
        <w:tc>
          <w:tcPr>
            <w:tcW w:w="3959" w:type="dxa"/>
          </w:tcPr>
          <w:p w:rsidR="00CA554D" w:rsidRPr="004F37D2" w:rsidRDefault="000D764B" w:rsidP="005D151A">
            <w:pPr>
              <w:pStyle w:val="ListParagraph"/>
              <w:numPr>
                <w:ilvl w:val="0"/>
                <w:numId w:val="2"/>
              </w:numPr>
              <w:spacing w:after="0" w:line="240" w:lineRule="auto"/>
            </w:pPr>
            <w:r w:rsidRPr="004F37D2">
              <w:t>Writing a</w:t>
            </w:r>
            <w:r w:rsidR="00CA554D" w:rsidRPr="004F37D2">
              <w:t>ssignment</w:t>
            </w:r>
          </w:p>
          <w:p w:rsidR="00CA554D" w:rsidRPr="004F37D2" w:rsidRDefault="000D764B" w:rsidP="005D151A">
            <w:pPr>
              <w:pStyle w:val="ListParagraph"/>
              <w:numPr>
                <w:ilvl w:val="0"/>
                <w:numId w:val="2"/>
              </w:numPr>
              <w:spacing w:after="0" w:line="240" w:lineRule="auto"/>
            </w:pPr>
            <w:r w:rsidRPr="004F37D2">
              <w:t>Team w</w:t>
            </w:r>
            <w:r w:rsidR="00CA554D" w:rsidRPr="004F37D2">
              <w:t xml:space="preserve">ork </w:t>
            </w:r>
          </w:p>
        </w:tc>
      </w:tr>
      <w:tr w:rsidR="00CA554D" w:rsidRPr="003200DA" w:rsidTr="00495D12">
        <w:trPr>
          <w:jc w:val="center"/>
        </w:trPr>
        <w:tc>
          <w:tcPr>
            <w:tcW w:w="1003" w:type="dxa"/>
            <w:vMerge/>
          </w:tcPr>
          <w:p w:rsidR="00CA554D" w:rsidRPr="003200DA" w:rsidRDefault="00CA554D" w:rsidP="005D151A">
            <w:pPr>
              <w:jc w:val="center"/>
            </w:pPr>
          </w:p>
        </w:tc>
        <w:tc>
          <w:tcPr>
            <w:tcW w:w="2904" w:type="dxa"/>
            <w:vMerge/>
          </w:tcPr>
          <w:p w:rsidR="00CA554D" w:rsidRPr="00FD7954" w:rsidRDefault="00CA554D" w:rsidP="005D151A"/>
        </w:tc>
        <w:tc>
          <w:tcPr>
            <w:tcW w:w="1484" w:type="dxa"/>
          </w:tcPr>
          <w:p w:rsidR="00CA554D" w:rsidRPr="004F37D2" w:rsidRDefault="00CA554D" w:rsidP="005D151A">
            <w:r w:rsidRPr="004F37D2">
              <w:t>ECON 202</w:t>
            </w:r>
          </w:p>
        </w:tc>
        <w:tc>
          <w:tcPr>
            <w:tcW w:w="3959" w:type="dxa"/>
          </w:tcPr>
          <w:p w:rsidR="00CA554D" w:rsidRPr="004F37D2" w:rsidRDefault="000D764B" w:rsidP="005D151A">
            <w:pPr>
              <w:pStyle w:val="ListParagraph"/>
              <w:numPr>
                <w:ilvl w:val="0"/>
                <w:numId w:val="2"/>
              </w:numPr>
              <w:spacing w:after="0" w:line="240" w:lineRule="auto"/>
            </w:pPr>
            <w:r w:rsidRPr="004F37D2">
              <w:t>Writing a</w:t>
            </w:r>
            <w:r w:rsidR="00CA554D" w:rsidRPr="004F37D2">
              <w:t>ssignment</w:t>
            </w:r>
          </w:p>
          <w:p w:rsidR="00CA554D" w:rsidRPr="004F37D2" w:rsidRDefault="000D764B" w:rsidP="005D151A">
            <w:pPr>
              <w:pStyle w:val="ListParagraph"/>
              <w:numPr>
                <w:ilvl w:val="0"/>
                <w:numId w:val="2"/>
              </w:numPr>
              <w:spacing w:after="0" w:line="240" w:lineRule="auto"/>
            </w:pPr>
            <w:r w:rsidRPr="004F37D2">
              <w:t>Team w</w:t>
            </w:r>
            <w:r w:rsidR="00CA554D" w:rsidRPr="004F37D2">
              <w:t xml:space="preserve">ork </w:t>
            </w:r>
          </w:p>
        </w:tc>
      </w:tr>
      <w:tr w:rsidR="00495D12" w:rsidRPr="003200DA" w:rsidTr="008351F9">
        <w:trPr>
          <w:jc w:val="center"/>
        </w:trPr>
        <w:tc>
          <w:tcPr>
            <w:tcW w:w="1003" w:type="dxa"/>
          </w:tcPr>
          <w:p w:rsidR="00495D12" w:rsidRPr="003200DA" w:rsidRDefault="00495D12" w:rsidP="005D151A">
            <w:pPr>
              <w:jc w:val="center"/>
            </w:pPr>
            <w:r w:rsidRPr="003200DA">
              <w:t>3</w:t>
            </w:r>
          </w:p>
        </w:tc>
        <w:tc>
          <w:tcPr>
            <w:tcW w:w="2904" w:type="dxa"/>
          </w:tcPr>
          <w:p w:rsidR="00495D12" w:rsidRPr="00FD7954" w:rsidRDefault="00495D12" w:rsidP="005D151A">
            <w:r w:rsidRPr="00FD7954">
              <w:t>Use effective human relationship skills to work in the global community and function positively in a team.</w:t>
            </w:r>
          </w:p>
        </w:tc>
        <w:tc>
          <w:tcPr>
            <w:tcW w:w="1484" w:type="dxa"/>
          </w:tcPr>
          <w:p w:rsidR="00495D12" w:rsidRPr="004F37D2" w:rsidRDefault="001E5F59" w:rsidP="005D151A">
            <w:r w:rsidRPr="004F37D2">
              <w:t>ECON 109</w:t>
            </w:r>
          </w:p>
        </w:tc>
        <w:tc>
          <w:tcPr>
            <w:tcW w:w="3959" w:type="dxa"/>
          </w:tcPr>
          <w:p w:rsidR="001E5F59" w:rsidRPr="004F37D2" w:rsidRDefault="001E5F59" w:rsidP="001E5F59">
            <w:pPr>
              <w:pStyle w:val="ListParagraph"/>
              <w:numPr>
                <w:ilvl w:val="0"/>
                <w:numId w:val="2"/>
              </w:numPr>
              <w:spacing w:after="0" w:line="240" w:lineRule="auto"/>
            </w:pPr>
            <w:r w:rsidRPr="004F37D2">
              <w:t>Information</w:t>
            </w:r>
          </w:p>
          <w:p w:rsidR="00495D12" w:rsidRPr="004F37D2" w:rsidRDefault="005739E1" w:rsidP="001E5F59">
            <w:pPr>
              <w:pStyle w:val="ListParagraph"/>
              <w:numPr>
                <w:ilvl w:val="0"/>
                <w:numId w:val="2"/>
              </w:numPr>
              <w:spacing w:after="0" w:line="240" w:lineRule="auto"/>
            </w:pPr>
            <w:r w:rsidRPr="004F37D2">
              <w:t>Comprehension</w:t>
            </w:r>
          </w:p>
        </w:tc>
      </w:tr>
      <w:tr w:rsidR="00495D12" w:rsidRPr="003200DA" w:rsidTr="008351F9">
        <w:trPr>
          <w:jc w:val="center"/>
        </w:trPr>
        <w:tc>
          <w:tcPr>
            <w:tcW w:w="1003" w:type="dxa"/>
          </w:tcPr>
          <w:p w:rsidR="00495D12" w:rsidRPr="003200DA" w:rsidRDefault="00495D12" w:rsidP="005D151A">
            <w:pPr>
              <w:jc w:val="center"/>
            </w:pPr>
            <w:r w:rsidRPr="003200DA">
              <w:t>4</w:t>
            </w:r>
          </w:p>
        </w:tc>
        <w:tc>
          <w:tcPr>
            <w:tcW w:w="2904" w:type="dxa"/>
          </w:tcPr>
          <w:p w:rsidR="00495D12" w:rsidRPr="003200DA" w:rsidRDefault="00495D12" w:rsidP="005D151A">
            <w:r w:rsidRPr="003200DA">
              <w:t>Apply critical thinking skills to identify what information is needed and how to obtain this information through appropriate technology, evaluating the quality and relevance of the sources, and using the information effectively and ethically.</w:t>
            </w:r>
          </w:p>
        </w:tc>
        <w:tc>
          <w:tcPr>
            <w:tcW w:w="1484" w:type="dxa"/>
          </w:tcPr>
          <w:p w:rsidR="00495D12" w:rsidRPr="004F37D2" w:rsidRDefault="000D764B" w:rsidP="005739E1">
            <w:r w:rsidRPr="004F37D2">
              <w:t xml:space="preserve">ECON </w:t>
            </w:r>
            <w:r w:rsidR="005739E1" w:rsidRPr="004F37D2">
              <w:t>109</w:t>
            </w:r>
          </w:p>
        </w:tc>
        <w:tc>
          <w:tcPr>
            <w:tcW w:w="3959" w:type="dxa"/>
          </w:tcPr>
          <w:p w:rsidR="00495D12" w:rsidRPr="004F37D2" w:rsidRDefault="000D764B" w:rsidP="000D764B">
            <w:pPr>
              <w:pStyle w:val="ListParagraph"/>
              <w:numPr>
                <w:ilvl w:val="0"/>
                <w:numId w:val="2"/>
              </w:numPr>
            </w:pPr>
            <w:r w:rsidRPr="004F37D2">
              <w:t>Information</w:t>
            </w:r>
          </w:p>
          <w:p w:rsidR="000D764B" w:rsidRPr="004F37D2" w:rsidRDefault="000D764B" w:rsidP="000D764B">
            <w:pPr>
              <w:pStyle w:val="ListParagraph"/>
              <w:numPr>
                <w:ilvl w:val="0"/>
                <w:numId w:val="2"/>
              </w:numPr>
            </w:pPr>
            <w:r w:rsidRPr="004F37D2">
              <w:t>Data analysis</w:t>
            </w:r>
          </w:p>
        </w:tc>
      </w:tr>
      <w:tr w:rsidR="00495D12" w:rsidRPr="003200DA" w:rsidTr="008351F9">
        <w:trPr>
          <w:jc w:val="center"/>
        </w:trPr>
        <w:tc>
          <w:tcPr>
            <w:tcW w:w="1003" w:type="dxa"/>
            <w:vMerge w:val="restart"/>
          </w:tcPr>
          <w:p w:rsidR="00495D12" w:rsidRPr="003200DA" w:rsidRDefault="00495D12" w:rsidP="005D151A">
            <w:pPr>
              <w:jc w:val="center"/>
            </w:pPr>
            <w:r w:rsidRPr="003200DA">
              <w:t>5</w:t>
            </w:r>
          </w:p>
        </w:tc>
        <w:tc>
          <w:tcPr>
            <w:tcW w:w="2904" w:type="dxa"/>
            <w:vMerge w:val="restart"/>
          </w:tcPr>
          <w:p w:rsidR="00495D12" w:rsidRPr="00FD7954" w:rsidRDefault="00495D12" w:rsidP="005D151A">
            <w:r w:rsidRPr="00FD7954">
              <w:t>Evaluate business problems, gather, manipulate, and interpret data, analyze alternatives, decide on most effective solution, implement solution, and monitor results for continuous improvement.</w:t>
            </w:r>
          </w:p>
        </w:tc>
        <w:tc>
          <w:tcPr>
            <w:tcW w:w="1484" w:type="dxa"/>
          </w:tcPr>
          <w:p w:rsidR="00495D12" w:rsidRPr="004F37D2" w:rsidRDefault="00BA0F45" w:rsidP="005D151A">
            <w:r w:rsidRPr="004F37D2">
              <w:t>ECON 201</w:t>
            </w:r>
          </w:p>
        </w:tc>
        <w:tc>
          <w:tcPr>
            <w:tcW w:w="3959" w:type="dxa"/>
          </w:tcPr>
          <w:p w:rsidR="00495D12" w:rsidRPr="004F37D2" w:rsidRDefault="005739E1" w:rsidP="005D151A">
            <w:pPr>
              <w:pStyle w:val="ListParagraph"/>
              <w:numPr>
                <w:ilvl w:val="0"/>
                <w:numId w:val="2"/>
              </w:numPr>
              <w:spacing w:after="0" w:line="240" w:lineRule="auto"/>
            </w:pPr>
            <w:r w:rsidRPr="004F37D2">
              <w:t>Quantitative analysis of macroeconomic variables</w:t>
            </w:r>
          </w:p>
        </w:tc>
      </w:tr>
      <w:tr w:rsidR="00495D12" w:rsidRPr="003200DA" w:rsidTr="008351F9">
        <w:trPr>
          <w:jc w:val="center"/>
        </w:trPr>
        <w:tc>
          <w:tcPr>
            <w:tcW w:w="1003" w:type="dxa"/>
            <w:vMerge/>
          </w:tcPr>
          <w:p w:rsidR="00495D12" w:rsidRPr="003200DA" w:rsidRDefault="00495D12" w:rsidP="005D151A">
            <w:pPr>
              <w:jc w:val="center"/>
            </w:pPr>
          </w:p>
        </w:tc>
        <w:tc>
          <w:tcPr>
            <w:tcW w:w="2904" w:type="dxa"/>
            <w:vMerge/>
          </w:tcPr>
          <w:p w:rsidR="00495D12" w:rsidRPr="00FD7954" w:rsidRDefault="00495D12" w:rsidP="005D151A"/>
        </w:tc>
        <w:tc>
          <w:tcPr>
            <w:tcW w:w="1484" w:type="dxa"/>
          </w:tcPr>
          <w:p w:rsidR="00495D12" w:rsidRPr="004F37D2" w:rsidRDefault="00BA0F45" w:rsidP="005D151A">
            <w:r w:rsidRPr="004F37D2">
              <w:t>ECON 202</w:t>
            </w:r>
          </w:p>
        </w:tc>
        <w:tc>
          <w:tcPr>
            <w:tcW w:w="3959" w:type="dxa"/>
          </w:tcPr>
          <w:p w:rsidR="00495D12" w:rsidRPr="004F37D2" w:rsidRDefault="005739E1" w:rsidP="005D151A">
            <w:pPr>
              <w:pStyle w:val="ListParagraph"/>
              <w:numPr>
                <w:ilvl w:val="0"/>
                <w:numId w:val="2"/>
              </w:numPr>
              <w:spacing w:after="0" w:line="240" w:lineRule="auto"/>
            </w:pPr>
            <w:r w:rsidRPr="004F37D2">
              <w:t>Analyzing the elasticity of demand for optimal level of production of goods or services.</w:t>
            </w:r>
          </w:p>
        </w:tc>
      </w:tr>
    </w:tbl>
    <w:p w:rsidR="00CA554D" w:rsidRPr="00597555" w:rsidRDefault="00CA554D" w:rsidP="00CA554D">
      <w:pPr>
        <w:rPr>
          <w:b/>
        </w:rPr>
      </w:pPr>
      <w:r w:rsidRPr="00597555">
        <w:rPr>
          <w:b/>
        </w:rPr>
        <w:t>2.   In which course(s) were assessments conducted?</w:t>
      </w:r>
    </w:p>
    <w:p w:rsidR="00CA554D" w:rsidRPr="003200DA" w:rsidRDefault="000D764B" w:rsidP="00CA554D">
      <w:r>
        <w:t xml:space="preserve">Econ </w:t>
      </w:r>
      <w:r w:rsidR="00CA554D" w:rsidRPr="003200DA">
        <w:t>201, Econ 202, E</w:t>
      </w:r>
      <w:r w:rsidR="00CA554D">
        <w:t xml:space="preserve">con 301, Econ 308, </w:t>
      </w:r>
      <w:r>
        <w:t>Econ 309 were assessed in fall 2019</w:t>
      </w:r>
      <w:r w:rsidR="00CA554D" w:rsidRPr="003200DA">
        <w:t>.</w:t>
      </w:r>
    </w:p>
    <w:p w:rsidR="00CA554D" w:rsidRPr="003200DA" w:rsidRDefault="00CA554D" w:rsidP="00CA554D">
      <w:r>
        <w:t xml:space="preserve">Econ </w:t>
      </w:r>
      <w:r w:rsidR="000D764B">
        <w:t xml:space="preserve">109, </w:t>
      </w:r>
      <w:r>
        <w:t>2</w:t>
      </w:r>
      <w:r w:rsidR="005739E1">
        <w:t>01, and Econ 202</w:t>
      </w:r>
      <w:r w:rsidR="000D764B">
        <w:t>were assessed in spring 2020</w:t>
      </w:r>
      <w:r w:rsidRPr="003200DA">
        <w:t>.</w:t>
      </w:r>
    </w:p>
    <w:p w:rsidR="00CA554D" w:rsidRPr="008D7AA8" w:rsidRDefault="00CA554D" w:rsidP="00CA554D">
      <w:pPr>
        <w:rPr>
          <w:b/>
        </w:rPr>
      </w:pPr>
      <w:r w:rsidRPr="008D7AA8">
        <w:rPr>
          <w:b/>
        </w:rPr>
        <w:t xml:space="preserve">3.   How did you assess the learning outcomes (s)?  </w:t>
      </w:r>
      <w:r w:rsidRPr="00E222C1">
        <w:t>(i.e., tool, e.g., rubric, national norms, item analysis, sampling; and object, e.g., student projects, presentations, exams, etc.)  How we assessed it:</w:t>
      </w:r>
    </w:p>
    <w:p w:rsidR="00CA554D" w:rsidRDefault="00CA554D" w:rsidP="00CA554D">
      <w:r>
        <w:t>The learning outcomes were assessed using elements, and rubrics agreed upon by Business and Economics faculty.  Assessments instruments</w:t>
      </w:r>
      <w:r w:rsidRPr="003200DA">
        <w:t xml:space="preserve"> include, writing assignment</w:t>
      </w:r>
      <w:r>
        <w:t>s</w:t>
      </w:r>
      <w:r w:rsidRPr="003200DA">
        <w:t xml:space="preserve">, in class </w:t>
      </w:r>
      <w:r w:rsidRPr="003200DA">
        <w:lastRenderedPageBreak/>
        <w:t>presentations,</w:t>
      </w:r>
      <w:r>
        <w:t xml:space="preserve"> team work,</w:t>
      </w:r>
      <w:r w:rsidRPr="003200DA">
        <w:t xml:space="preserve"> and quantitative reasoning and technology applications in solving real life problems. </w:t>
      </w:r>
    </w:p>
    <w:p w:rsidR="00CA554D" w:rsidRDefault="00CA554D" w:rsidP="00CA554D">
      <w:pPr>
        <w:rPr>
          <w:b/>
        </w:rPr>
      </w:pPr>
      <w:r>
        <w:rPr>
          <w:b/>
        </w:rPr>
        <w:t>4.   How many students were included in the assessment(s) of each PLO in a course?</w:t>
      </w:r>
    </w:p>
    <w:p w:rsidR="00CA554D" w:rsidRPr="00CD6AAD" w:rsidRDefault="00CA554D" w:rsidP="00CA554D">
      <w:r w:rsidRPr="00CD6AAD">
        <w:t xml:space="preserve">In general, all students enrolled in a particular course are expected to participate in the assessment of each PLO in that course.  </w:t>
      </w:r>
    </w:p>
    <w:p w:rsidR="00CA554D" w:rsidRDefault="00CA554D" w:rsidP="00CA554D">
      <w:r>
        <w:rPr>
          <w:b/>
        </w:rPr>
        <w:t xml:space="preserve">5.   How were students selected to participate in the assessment of each outcome </w:t>
      </w:r>
      <w:r w:rsidRPr="007C7437">
        <w:t>(Helpful details might include – whether this assessment represents all students, a sample of students in a class, or a sample of students across sections)?</w:t>
      </w:r>
    </w:p>
    <w:p w:rsidR="00CA554D" w:rsidRPr="00891D87" w:rsidRDefault="00CA554D" w:rsidP="00CA554D">
      <w:r w:rsidRPr="00891D87">
        <w:t xml:space="preserve">In the economics program, all students are included in the assessment scheme that correspond to the assessment instrument chosen for a given course. Instead, our assessment involves all students that are enrolled for a given course. </w:t>
      </w:r>
    </w:p>
    <w:p w:rsidR="00CA554D" w:rsidRDefault="00CA554D" w:rsidP="00CA554D">
      <w:r>
        <w:rPr>
          <w:b/>
        </w:rPr>
        <w:t xml:space="preserve">6.   In general, describe how each assessment tool (measure) was constructed </w:t>
      </w:r>
      <w:r w:rsidRPr="007C7437">
        <w:t>(i.e. in-house, national, adapted).</w:t>
      </w:r>
    </w:p>
    <w:p w:rsidR="00CA554D" w:rsidRPr="003200DA" w:rsidRDefault="00CA554D" w:rsidP="00CA554D">
      <w:r>
        <w:t>The assessment tools are carefully crafted by economics faculty and they include elements and rubrics developed by the department of Business and Economics, and as such we used in-house assessment tools. Assessment instruments include writing assignment, group work, quantitative reasoning, in class presentation, practical problem solving and technological applications.</w:t>
      </w:r>
    </w:p>
    <w:p w:rsidR="00CA554D" w:rsidRPr="008D7AA8" w:rsidRDefault="00CA554D" w:rsidP="00CA554D">
      <w:pPr>
        <w:rPr>
          <w:b/>
        </w:rPr>
      </w:pPr>
      <w:r>
        <w:rPr>
          <w:b/>
        </w:rPr>
        <w:t>7</w:t>
      </w:r>
      <w:r w:rsidRPr="008D7AA8">
        <w:rPr>
          <w:b/>
        </w:rPr>
        <w:t xml:space="preserve">.    Who analyzed results and how were they analyzed? </w:t>
      </w:r>
      <w:r w:rsidRPr="007C7437">
        <w:t>(Committee, assessment liaison, department faculty, statistical review vs. benchmark, Live Text, etc.)</w:t>
      </w:r>
      <w:r w:rsidRPr="008D7AA8">
        <w:rPr>
          <w:b/>
        </w:rPr>
        <w:t xml:space="preserve"> </w:t>
      </w:r>
    </w:p>
    <w:p w:rsidR="00CA554D" w:rsidRPr="003200DA" w:rsidRDefault="00CA554D" w:rsidP="00CA554D">
      <w:r>
        <w:t>The results of the assessment are analyzed by Dr. F. Hailou. As assessment coordinator for the economics program, he receives data from faculty teaching economics courses. He then compiles the data and makes his assessment on the basis of established program learning outcomes.  Instructors in economics are required to administer</w:t>
      </w:r>
      <w:r w:rsidRPr="003200DA">
        <w:t xml:space="preserve"> assessment test</w:t>
      </w:r>
      <w:r>
        <w:t>s and submit</w:t>
      </w:r>
      <w:r w:rsidRPr="003200DA">
        <w:t xml:space="preserve"> data </w:t>
      </w:r>
      <w:r>
        <w:t xml:space="preserve">from </w:t>
      </w:r>
      <w:r w:rsidRPr="003200DA">
        <w:t>their respective courses</w:t>
      </w:r>
      <w:r>
        <w:t xml:space="preserve"> to the assessment coordinator</w:t>
      </w:r>
      <w:r w:rsidRPr="003200DA">
        <w:t xml:space="preserve">. </w:t>
      </w:r>
    </w:p>
    <w:p w:rsidR="005F5D64" w:rsidRDefault="00CA554D" w:rsidP="00CA554D">
      <w:pPr>
        <w:spacing w:after="0"/>
        <w:rPr>
          <w:b/>
        </w:rPr>
      </w:pPr>
      <w:r>
        <w:rPr>
          <w:b/>
        </w:rPr>
        <w:t>8</w:t>
      </w:r>
      <w:r w:rsidRPr="009662F1">
        <w:rPr>
          <w:b/>
        </w:rPr>
        <w:t xml:space="preserve">.   </w:t>
      </w:r>
      <w:r>
        <w:rPr>
          <w:b/>
        </w:rPr>
        <w:t>Provide a summary</w:t>
      </w:r>
      <w:r w:rsidRPr="009662F1">
        <w:rPr>
          <w:b/>
        </w:rPr>
        <w:t xml:space="preserve"> </w:t>
      </w:r>
      <w:r>
        <w:rPr>
          <w:b/>
        </w:rPr>
        <w:t>of the results/</w:t>
      </w:r>
      <w:r w:rsidRPr="009662F1">
        <w:rPr>
          <w:b/>
        </w:rPr>
        <w:t>conclusions</w:t>
      </w:r>
      <w:r>
        <w:rPr>
          <w:b/>
        </w:rPr>
        <w:t xml:space="preserve"> from the assessment of each measured Program Learning Outcome</w:t>
      </w:r>
      <w:r w:rsidRPr="009662F1">
        <w:rPr>
          <w:b/>
        </w:rPr>
        <w:t xml:space="preserve">. </w:t>
      </w:r>
    </w:p>
    <w:p w:rsidR="005F5D64" w:rsidRDefault="005F5D64" w:rsidP="00CA554D">
      <w:pPr>
        <w:spacing w:after="0"/>
        <w:rPr>
          <w:b/>
        </w:rPr>
      </w:pPr>
    </w:p>
    <w:p w:rsidR="00CA554D" w:rsidRDefault="00CA554D" w:rsidP="00CA554D">
      <w:pPr>
        <w:spacing w:after="0"/>
      </w:pPr>
      <w:r w:rsidRPr="00E018F2">
        <w:t>Report scores for this assessment as well as students’ strengths and weaknesses relative to this learning outcome.</w:t>
      </w:r>
    </w:p>
    <w:p w:rsidR="00CA554D" w:rsidRPr="009662F1" w:rsidRDefault="00CA554D" w:rsidP="00CA554D">
      <w:pPr>
        <w:spacing w:after="0"/>
        <w:rPr>
          <w:b/>
        </w:rPr>
      </w:pPr>
    </w:p>
    <w:p w:rsidR="00CA554D" w:rsidRPr="003200DA" w:rsidRDefault="00CA554D" w:rsidP="00CA554D">
      <w:pPr>
        <w:spacing w:after="0"/>
      </w:pPr>
      <w:r w:rsidRPr="003200DA">
        <w:t xml:space="preserve">The results and findings </w:t>
      </w:r>
      <w:r w:rsidR="000D764B">
        <w:t>for the spring 2020</w:t>
      </w:r>
      <w:r w:rsidRPr="003200DA">
        <w:t xml:space="preserve"> are summarized as follows:</w:t>
      </w:r>
    </w:p>
    <w:p w:rsidR="00BB7A35" w:rsidRPr="005F5D64" w:rsidRDefault="00CA554D" w:rsidP="004D320F">
      <w:pPr>
        <w:numPr>
          <w:ilvl w:val="0"/>
          <w:numId w:val="3"/>
        </w:numPr>
        <w:spacing w:after="0" w:line="240" w:lineRule="auto"/>
        <w:contextualSpacing/>
        <w:rPr>
          <w:rFonts w:cs="Arial"/>
        </w:rPr>
      </w:pPr>
      <w:r w:rsidRPr="005F5D64">
        <w:rPr>
          <w:rFonts w:cs="Arial"/>
        </w:rPr>
        <w:t xml:space="preserve">In </w:t>
      </w:r>
      <w:r w:rsidR="00E672BF" w:rsidRPr="005F5D64">
        <w:rPr>
          <w:rFonts w:cs="Arial"/>
        </w:rPr>
        <w:t>assessing for effective oral and written communication</w:t>
      </w:r>
      <w:r w:rsidRPr="005F5D64">
        <w:rPr>
          <w:rFonts w:cs="Arial"/>
        </w:rPr>
        <w:t xml:space="preserve">, </w:t>
      </w:r>
      <w:r w:rsidR="00E672BF" w:rsidRPr="005F5D64">
        <w:rPr>
          <w:rFonts w:cs="Arial"/>
        </w:rPr>
        <w:t>we found that 75 percent of students score higher than the proficient in level in mechanics, while they did better in content with 82.14 percent. The lack of technological skills is evident with only 67.8 percent of them scoring higher than the proficiency level. Econ 201 (Dr</w:t>
      </w:r>
      <w:r w:rsidR="00BB7A35" w:rsidRPr="005F5D64">
        <w:rPr>
          <w:rFonts w:cs="Arial"/>
        </w:rPr>
        <w:t>.</w:t>
      </w:r>
      <w:r w:rsidR="00E672BF" w:rsidRPr="005F5D64">
        <w:rPr>
          <w:rFonts w:cs="Arial"/>
        </w:rPr>
        <w:t xml:space="preserve"> Hailou</w:t>
      </w:r>
      <w:r w:rsidR="00BB7A35" w:rsidRPr="005F5D64">
        <w:rPr>
          <w:rFonts w:cs="Arial"/>
        </w:rPr>
        <w:t>)</w:t>
      </w:r>
    </w:p>
    <w:p w:rsidR="00CA554D" w:rsidRPr="005F5D64" w:rsidRDefault="00CA554D" w:rsidP="00CA554D">
      <w:pPr>
        <w:numPr>
          <w:ilvl w:val="0"/>
          <w:numId w:val="3"/>
        </w:numPr>
        <w:spacing w:after="0" w:line="240" w:lineRule="auto"/>
        <w:contextualSpacing/>
        <w:rPr>
          <w:rFonts w:cs="Arial"/>
        </w:rPr>
      </w:pPr>
      <w:r w:rsidRPr="005F5D64">
        <w:rPr>
          <w:rFonts w:cs="Arial"/>
        </w:rPr>
        <w:t>In the area of effective communication (PLO3), team work assignment was giv</w:t>
      </w:r>
      <w:r w:rsidR="004D320F" w:rsidRPr="005F5D64">
        <w:rPr>
          <w:rFonts w:cs="Arial"/>
        </w:rPr>
        <w:t>en to students. Student</w:t>
      </w:r>
      <w:r w:rsidR="00E96DC3">
        <w:rPr>
          <w:rFonts w:cs="Arial"/>
        </w:rPr>
        <w:t>s enjoyed exchanging opinions with 81</w:t>
      </w:r>
      <w:r w:rsidR="004D320F" w:rsidRPr="005F5D64">
        <w:rPr>
          <w:rFonts w:cs="Arial"/>
        </w:rPr>
        <w:t>percent</w:t>
      </w:r>
      <w:r w:rsidR="00E96DC3">
        <w:rPr>
          <w:rFonts w:cs="Arial"/>
        </w:rPr>
        <w:t>, and 74 percent</w:t>
      </w:r>
      <w:r w:rsidRPr="005F5D64">
        <w:rPr>
          <w:rFonts w:cs="Arial"/>
        </w:rPr>
        <w:t xml:space="preserve"> </w:t>
      </w:r>
      <w:r w:rsidR="004D320F" w:rsidRPr="005F5D64">
        <w:rPr>
          <w:rFonts w:cs="Arial"/>
        </w:rPr>
        <w:t>of them doing well in informa</w:t>
      </w:r>
      <w:r w:rsidR="00E96DC3">
        <w:rPr>
          <w:rFonts w:cs="Arial"/>
        </w:rPr>
        <w:t>tion gathering and comprehension. Econ 109</w:t>
      </w:r>
      <w:r w:rsidRPr="005F5D64">
        <w:rPr>
          <w:rFonts w:cs="Arial"/>
        </w:rPr>
        <w:t xml:space="preserve"> (Dr. Hailou) </w:t>
      </w:r>
    </w:p>
    <w:p w:rsidR="00CA554D" w:rsidRPr="005F5D64" w:rsidRDefault="00CA554D" w:rsidP="00CA554D">
      <w:pPr>
        <w:numPr>
          <w:ilvl w:val="0"/>
          <w:numId w:val="3"/>
        </w:numPr>
        <w:spacing w:after="0" w:line="240" w:lineRule="auto"/>
        <w:contextualSpacing/>
        <w:rPr>
          <w:rFonts w:cs="Arial"/>
        </w:rPr>
      </w:pPr>
      <w:r w:rsidRPr="005F5D64">
        <w:rPr>
          <w:rFonts w:cs="Arial"/>
        </w:rPr>
        <w:lastRenderedPageBreak/>
        <w:t>In the area of applying critical thinking to identify what i</w:t>
      </w:r>
      <w:r w:rsidR="009E0DB4" w:rsidRPr="005F5D64">
        <w:rPr>
          <w:rFonts w:cs="Arial"/>
        </w:rPr>
        <w:t xml:space="preserve">nformation is needed (PLO4), </w:t>
      </w:r>
      <w:r w:rsidR="00E96DC3">
        <w:rPr>
          <w:rFonts w:cs="Arial"/>
        </w:rPr>
        <w:t>81 percent of students score higher than the proficiency level while only 62 did well in applying data analysis on their work.</w:t>
      </w:r>
      <w:r w:rsidR="009E0DB4" w:rsidRPr="005F5D64">
        <w:rPr>
          <w:rFonts w:cs="Arial"/>
        </w:rPr>
        <w:t xml:space="preserve"> </w:t>
      </w:r>
      <w:r w:rsidR="00E96DC3">
        <w:rPr>
          <w:rFonts w:cs="Arial"/>
        </w:rPr>
        <w:t xml:space="preserve"> Econ 109 (Dr. Hailou</w:t>
      </w:r>
      <w:r w:rsidRPr="005F5D64">
        <w:rPr>
          <w:rFonts w:cs="Arial"/>
        </w:rPr>
        <w:t xml:space="preserve">) </w:t>
      </w:r>
    </w:p>
    <w:p w:rsidR="004F37D2" w:rsidRDefault="00CA554D" w:rsidP="0095638F">
      <w:pPr>
        <w:numPr>
          <w:ilvl w:val="0"/>
          <w:numId w:val="3"/>
        </w:numPr>
        <w:spacing w:after="0" w:line="240" w:lineRule="auto"/>
        <w:contextualSpacing/>
        <w:rPr>
          <w:rFonts w:cs="Arial"/>
        </w:rPr>
      </w:pPr>
      <w:r w:rsidRPr="005F5D64">
        <w:rPr>
          <w:rFonts w:cs="Arial"/>
        </w:rPr>
        <w:t xml:space="preserve">In the area of </w:t>
      </w:r>
      <w:r w:rsidR="0066070F" w:rsidRPr="005F5D64">
        <w:rPr>
          <w:rFonts w:cs="Arial"/>
        </w:rPr>
        <w:t>evaluating economic problems, gather, manipulate and interpret data, analyze alternatives in quantitative analysis (</w:t>
      </w:r>
      <w:r w:rsidRPr="005F5D64">
        <w:rPr>
          <w:rFonts w:cs="Arial"/>
        </w:rPr>
        <w:t xml:space="preserve">PLO5), </w:t>
      </w:r>
      <w:r w:rsidR="0066070F" w:rsidRPr="005F5D64">
        <w:rPr>
          <w:rFonts w:cs="Arial"/>
        </w:rPr>
        <w:t>we assess student performance in</w:t>
      </w:r>
      <w:r w:rsidR="0066070F">
        <w:rPr>
          <w:rFonts w:cs="Arial"/>
        </w:rPr>
        <w:t xml:space="preserve"> the areas of conclusion development, information, data analysis and comprehension, and received 78 percent, 75 percent 67 percent and 78 percent respectively. Econ 201 (Dr. Hailou). </w:t>
      </w:r>
    </w:p>
    <w:p w:rsidR="001E5F59" w:rsidRPr="008F289E" w:rsidRDefault="0066070F" w:rsidP="0095638F">
      <w:pPr>
        <w:numPr>
          <w:ilvl w:val="0"/>
          <w:numId w:val="3"/>
        </w:numPr>
        <w:spacing w:after="0" w:line="240" w:lineRule="auto"/>
        <w:contextualSpacing/>
        <w:rPr>
          <w:rFonts w:cs="Arial"/>
        </w:rPr>
      </w:pPr>
      <w:r>
        <w:rPr>
          <w:rFonts w:cs="Arial"/>
        </w:rPr>
        <w:t>Assess</w:t>
      </w:r>
      <w:r w:rsidR="00CA554D" w:rsidRPr="008F289E">
        <w:rPr>
          <w:rFonts w:cs="Arial"/>
        </w:rPr>
        <w:t>in</w:t>
      </w:r>
      <w:r>
        <w:rPr>
          <w:rFonts w:cs="Arial"/>
        </w:rPr>
        <w:t xml:space="preserve">g on the same PLO with the a different set of students in Econ 202, our result </w:t>
      </w:r>
      <w:r w:rsidR="004F37D2">
        <w:rPr>
          <w:rFonts w:cs="Arial"/>
        </w:rPr>
        <w:t>were slightly different with 80</w:t>
      </w:r>
      <w:r>
        <w:rPr>
          <w:rFonts w:cs="Arial"/>
        </w:rPr>
        <w:t xml:space="preserve"> percent</w:t>
      </w:r>
      <w:r w:rsidR="004F37D2">
        <w:rPr>
          <w:rFonts w:cs="Arial"/>
        </w:rPr>
        <w:t xml:space="preserve"> and 88 percent of</w:t>
      </w:r>
      <w:r>
        <w:rPr>
          <w:rFonts w:cs="Arial"/>
        </w:rPr>
        <w:t xml:space="preserve"> students scoring higher</w:t>
      </w:r>
      <w:r w:rsidR="004F37D2">
        <w:rPr>
          <w:rFonts w:cs="Arial"/>
        </w:rPr>
        <w:t xml:space="preserve"> than the proficiency level</w:t>
      </w:r>
      <w:r>
        <w:rPr>
          <w:rFonts w:cs="Arial"/>
        </w:rPr>
        <w:t xml:space="preserve"> in information gathering</w:t>
      </w:r>
      <w:r w:rsidR="004F37D2">
        <w:rPr>
          <w:rFonts w:cs="Arial"/>
        </w:rPr>
        <w:t xml:space="preserve"> and comprehension respectively</w:t>
      </w:r>
      <w:r>
        <w:rPr>
          <w:rFonts w:cs="Arial"/>
        </w:rPr>
        <w:t xml:space="preserve">. </w:t>
      </w:r>
      <w:r w:rsidR="0095638F">
        <w:rPr>
          <w:rFonts w:cs="Arial"/>
        </w:rPr>
        <w:t>With respect to da</w:t>
      </w:r>
      <w:r w:rsidR="004F37D2">
        <w:rPr>
          <w:rFonts w:cs="Arial"/>
        </w:rPr>
        <w:t xml:space="preserve">ta analysis, </w:t>
      </w:r>
      <w:r w:rsidR="0095638F">
        <w:rPr>
          <w:rFonts w:cs="Arial"/>
        </w:rPr>
        <w:t>st</w:t>
      </w:r>
      <w:r w:rsidR="004F37D2">
        <w:rPr>
          <w:rFonts w:cs="Arial"/>
        </w:rPr>
        <w:t xml:space="preserve">udents scored </w:t>
      </w:r>
      <w:r w:rsidR="0095638F">
        <w:rPr>
          <w:rFonts w:cs="Arial"/>
        </w:rPr>
        <w:t>6</w:t>
      </w:r>
      <w:r w:rsidR="004F37D2">
        <w:rPr>
          <w:rFonts w:cs="Arial"/>
        </w:rPr>
        <w:t>4</w:t>
      </w:r>
      <w:r w:rsidR="0095638F">
        <w:rPr>
          <w:rFonts w:cs="Arial"/>
        </w:rPr>
        <w:t xml:space="preserve"> percent</w:t>
      </w:r>
      <w:r w:rsidR="004F37D2">
        <w:rPr>
          <w:rFonts w:cs="Arial"/>
        </w:rPr>
        <w:t xml:space="preserve"> which falls short of the established proficiency level</w:t>
      </w:r>
      <w:r w:rsidR="0095638F">
        <w:rPr>
          <w:rFonts w:cs="Arial"/>
        </w:rPr>
        <w:t>.</w:t>
      </w:r>
      <w:r w:rsidR="00CA554D" w:rsidRPr="008F289E">
        <w:rPr>
          <w:rFonts w:cs="Arial"/>
        </w:rPr>
        <w:t xml:space="preserve"> Econ 202</w:t>
      </w:r>
      <w:r w:rsidR="004F37D2">
        <w:rPr>
          <w:rFonts w:cs="Arial"/>
        </w:rPr>
        <w:t xml:space="preserve"> (Dr. Hailou)</w:t>
      </w:r>
      <w:r w:rsidR="00CA554D" w:rsidRPr="008F289E">
        <w:rPr>
          <w:rFonts w:cs="Arial"/>
        </w:rPr>
        <w:t xml:space="preserve">.  </w:t>
      </w:r>
    </w:p>
    <w:p w:rsidR="00CA554D" w:rsidRPr="003200DA" w:rsidRDefault="00CA554D" w:rsidP="00CA554D">
      <w:pPr>
        <w:spacing w:after="0" w:line="240" w:lineRule="auto"/>
        <w:contextualSpacing/>
        <w:rPr>
          <w:rFonts w:cs="Arial"/>
        </w:rPr>
      </w:pPr>
    </w:p>
    <w:p w:rsidR="00CA554D" w:rsidRPr="00D76EE7" w:rsidRDefault="00CA554D" w:rsidP="00CA554D">
      <w:pPr>
        <w:rPr>
          <w:b/>
        </w:rPr>
      </w:pPr>
      <w:r>
        <w:rPr>
          <w:b/>
        </w:rPr>
        <w:t>9</w:t>
      </w:r>
      <w:r w:rsidRPr="00D76EE7">
        <w:rPr>
          <w:b/>
        </w:rPr>
        <w:t>.   What are next steps? (e.g., will you measure this same learning outcome again? Will you change some feature of the classroom experience and measure its impact? Will you try a new tool? Are you satisfied?)</w:t>
      </w:r>
    </w:p>
    <w:p w:rsidR="00CA554D" w:rsidRPr="00A46EEB" w:rsidRDefault="006C30D9" w:rsidP="00CA554D">
      <w:pPr>
        <w:spacing w:after="0" w:line="240" w:lineRule="auto"/>
        <w:rPr>
          <w:rFonts w:cs="Arial"/>
        </w:rPr>
      </w:pPr>
      <w:r>
        <w:rPr>
          <w:rFonts w:cs="Arial"/>
        </w:rPr>
        <w:t>Based on spring 2019</w:t>
      </w:r>
      <w:r w:rsidR="00CA554D" w:rsidRPr="003200DA">
        <w:rPr>
          <w:rFonts w:cs="Arial"/>
        </w:rPr>
        <w:t xml:space="preserve"> ass</w:t>
      </w:r>
      <w:r w:rsidR="00CA554D">
        <w:rPr>
          <w:rFonts w:cs="Arial"/>
        </w:rPr>
        <w:t xml:space="preserve">essment results, Dr. Hailou recommends that </w:t>
      </w:r>
    </w:p>
    <w:p w:rsidR="00CA554D" w:rsidRDefault="00CA554D" w:rsidP="00CA554D">
      <w:pPr>
        <w:numPr>
          <w:ilvl w:val="0"/>
          <w:numId w:val="3"/>
        </w:numPr>
        <w:spacing w:after="0" w:line="240" w:lineRule="auto"/>
        <w:contextualSpacing/>
        <w:rPr>
          <w:rFonts w:cs="Arial"/>
        </w:rPr>
      </w:pPr>
      <w:r>
        <w:rPr>
          <w:rFonts w:cs="Arial"/>
        </w:rPr>
        <w:t>Instructors continue refining the testing and reporting methods.</w:t>
      </w:r>
    </w:p>
    <w:p w:rsidR="00CA554D" w:rsidRPr="00A46EEB" w:rsidRDefault="00CA554D" w:rsidP="00CA554D">
      <w:pPr>
        <w:numPr>
          <w:ilvl w:val="0"/>
          <w:numId w:val="3"/>
        </w:numPr>
        <w:spacing w:after="0" w:line="240" w:lineRule="auto"/>
        <w:contextualSpacing/>
        <w:rPr>
          <w:rFonts w:cs="Arial"/>
        </w:rPr>
      </w:pPr>
      <w:r>
        <w:rPr>
          <w:rFonts w:cs="Arial"/>
        </w:rPr>
        <w:t xml:space="preserve">Maintain the timing of assessment to reflect sequential delivery of content. </w:t>
      </w:r>
    </w:p>
    <w:p w:rsidR="00CA554D" w:rsidRDefault="00CA554D" w:rsidP="00CA554D">
      <w:pPr>
        <w:numPr>
          <w:ilvl w:val="0"/>
          <w:numId w:val="3"/>
        </w:numPr>
        <w:spacing w:after="0" w:line="240" w:lineRule="auto"/>
        <w:contextualSpacing/>
        <w:rPr>
          <w:rFonts w:cs="Arial"/>
        </w:rPr>
      </w:pPr>
      <w:r>
        <w:rPr>
          <w:rFonts w:cs="Arial"/>
        </w:rPr>
        <w:t xml:space="preserve">Continue to focus in those areas of weakness in student performance. </w:t>
      </w:r>
    </w:p>
    <w:p w:rsidR="00CA554D" w:rsidRDefault="00CA554D" w:rsidP="00CA554D">
      <w:pPr>
        <w:spacing w:after="0" w:line="240" w:lineRule="auto"/>
        <w:ind w:left="720"/>
        <w:contextualSpacing/>
        <w:rPr>
          <w:rFonts w:cs="Arial"/>
        </w:rPr>
      </w:pPr>
    </w:p>
    <w:p w:rsidR="00CA554D" w:rsidRPr="00D76EE7" w:rsidRDefault="00CA554D" w:rsidP="00CA554D">
      <w:pPr>
        <w:rPr>
          <w:b/>
        </w:rPr>
      </w:pPr>
      <w:r>
        <w:rPr>
          <w:b/>
        </w:rPr>
        <w:t>10</w:t>
      </w:r>
      <w:r w:rsidRPr="00D76EE7">
        <w:rPr>
          <w:b/>
        </w:rPr>
        <w:t xml:space="preserve">.   </w:t>
      </w:r>
      <w:r>
        <w:rPr>
          <w:b/>
        </w:rPr>
        <w:t xml:space="preserve">Please attach an example of the assessment tool used to measure your PLO(s). </w:t>
      </w:r>
      <w:r w:rsidRPr="00E018F2">
        <w:t>These can be added as an appendix, a link to the assessment, or sent separately in email with your report.</w:t>
      </w:r>
      <w:r w:rsidRPr="00D76EE7">
        <w:rPr>
          <w:b/>
        </w:rPr>
        <w:t xml:space="preserve"> </w:t>
      </w:r>
    </w:p>
    <w:p w:rsidR="00CA554D" w:rsidRPr="00314783" w:rsidRDefault="00CA554D" w:rsidP="00CA554D">
      <w:pPr>
        <w:jc w:val="center"/>
      </w:pPr>
      <w:r w:rsidRPr="00314783">
        <w:t>Data Analysis and Decision Making Project</w:t>
      </w:r>
    </w:p>
    <w:p w:rsidR="00CA554D" w:rsidRPr="00314783" w:rsidRDefault="00CA554D" w:rsidP="00CA554D">
      <w:r w:rsidRPr="00314783">
        <w:t>Problem:</w:t>
      </w:r>
    </w:p>
    <w:p w:rsidR="00CA554D" w:rsidRPr="00314783" w:rsidRDefault="00CA554D" w:rsidP="00CA554D">
      <w:r w:rsidRPr="00314783">
        <w:t>The following file contains student enrollment and tuition cost data for a university in a Midwestern State. You are hired as consultant to advise the University president on tuition rates per semester that will bring in the maximum revenue for the institution.</w:t>
      </w:r>
    </w:p>
    <w:p w:rsidR="00CA554D" w:rsidRPr="00314783" w:rsidRDefault="00CA554D" w:rsidP="00CA554D">
      <w:r w:rsidRPr="00314783">
        <w:t xml:space="preserve">Using the concept of elasticity as a tool in economic analysis and decision making, you are to recommend to the president the level of tuition that will raise maximum revenue to the university and the number of students expected to enroll.  </w:t>
      </w:r>
    </w:p>
    <w:p w:rsidR="00CA554D" w:rsidRDefault="00CA554D" w:rsidP="00CA554D">
      <w:r w:rsidRPr="00314783">
        <w:t>Students are expected to work using excel file and submit their reco</w:t>
      </w:r>
      <w:r>
        <w:t>mmendation via attachment file.</w:t>
      </w:r>
    </w:p>
    <w:p w:rsidR="00CA554D" w:rsidRPr="00314783" w:rsidRDefault="00CA554D" w:rsidP="00CA554D">
      <w:pPr>
        <w:jc w:val="center"/>
      </w:pPr>
      <w:r>
        <w:t>See Attached Data</w:t>
      </w:r>
    </w:p>
    <w:p w:rsidR="00CA554D" w:rsidRPr="003200DA" w:rsidRDefault="00CA554D" w:rsidP="00CA554D">
      <w:pPr>
        <w:rPr>
          <w:b/>
        </w:rPr>
      </w:pPr>
    </w:p>
    <w:p w:rsidR="00CA554D" w:rsidRDefault="00CA554D" w:rsidP="00CA554D">
      <w:pPr>
        <w:spacing w:line="240" w:lineRule="auto"/>
      </w:pPr>
    </w:p>
    <w:sectPr w:rsidR="00CA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573A8"/>
    <w:multiLevelType w:val="hybridMultilevel"/>
    <w:tmpl w:val="0522562A"/>
    <w:lvl w:ilvl="0" w:tplc="F430A060">
      <w:start w:val="14"/>
      <w:numFmt w:val="bullet"/>
      <w:lvlText w:val="-"/>
      <w:lvlJc w:val="left"/>
      <w:pPr>
        <w:ind w:left="1080" w:hanging="360"/>
      </w:pPr>
      <w:rPr>
        <w:rFonts w:ascii="Calibri" w:eastAsiaTheme="minorEastAsia" w:hAnsi="Calibri"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B22E7B"/>
    <w:multiLevelType w:val="hybridMultilevel"/>
    <w:tmpl w:val="33849D1A"/>
    <w:lvl w:ilvl="0" w:tplc="A7C2555C">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15573"/>
    <w:multiLevelType w:val="hybridMultilevel"/>
    <w:tmpl w:val="964A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F50E58"/>
    <w:multiLevelType w:val="hybridMultilevel"/>
    <w:tmpl w:val="D54EA8A4"/>
    <w:lvl w:ilvl="0" w:tplc="D5247804">
      <w:start w:val="1"/>
      <w:numFmt w:val="decimal"/>
      <w:lvlText w:val="%1."/>
      <w:lvlJc w:val="left"/>
      <w:pPr>
        <w:ind w:left="720" w:hanging="360"/>
      </w:pPr>
      <w:rPr>
        <w:rFonts w:asciiTheme="minorHAnsi" w:eastAsiaTheme="minorEastAsia" w:hAnsiTheme="minorHAns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47EBA"/>
    <w:rsid w:val="000B7680"/>
    <w:rsid w:val="000D764B"/>
    <w:rsid w:val="000E1663"/>
    <w:rsid w:val="000E5DC7"/>
    <w:rsid w:val="00135248"/>
    <w:rsid w:val="00137275"/>
    <w:rsid w:val="001C78AC"/>
    <w:rsid w:val="001D0D19"/>
    <w:rsid w:val="001E5260"/>
    <w:rsid w:val="001E5F59"/>
    <w:rsid w:val="00243DE2"/>
    <w:rsid w:val="002716B2"/>
    <w:rsid w:val="002E69B8"/>
    <w:rsid w:val="003866D4"/>
    <w:rsid w:val="003B721B"/>
    <w:rsid w:val="003D76AD"/>
    <w:rsid w:val="004042C3"/>
    <w:rsid w:val="00421BE7"/>
    <w:rsid w:val="00495D12"/>
    <w:rsid w:val="004D320F"/>
    <w:rsid w:val="004F37D2"/>
    <w:rsid w:val="00557C41"/>
    <w:rsid w:val="005739E1"/>
    <w:rsid w:val="0057559A"/>
    <w:rsid w:val="005A0AC6"/>
    <w:rsid w:val="005F5D64"/>
    <w:rsid w:val="0066070F"/>
    <w:rsid w:val="006C30D9"/>
    <w:rsid w:val="006D7B3B"/>
    <w:rsid w:val="006F2F72"/>
    <w:rsid w:val="00701A6F"/>
    <w:rsid w:val="007214EA"/>
    <w:rsid w:val="00765F40"/>
    <w:rsid w:val="007864C1"/>
    <w:rsid w:val="00796656"/>
    <w:rsid w:val="00796D82"/>
    <w:rsid w:val="007A6C0A"/>
    <w:rsid w:val="007F272A"/>
    <w:rsid w:val="007F71E5"/>
    <w:rsid w:val="00801FD8"/>
    <w:rsid w:val="008062D9"/>
    <w:rsid w:val="00827327"/>
    <w:rsid w:val="0086124A"/>
    <w:rsid w:val="00870614"/>
    <w:rsid w:val="008B10F8"/>
    <w:rsid w:val="008D1DC7"/>
    <w:rsid w:val="00954E2F"/>
    <w:rsid w:val="009560C3"/>
    <w:rsid w:val="0095638F"/>
    <w:rsid w:val="00996E82"/>
    <w:rsid w:val="009D5349"/>
    <w:rsid w:val="009E0DB4"/>
    <w:rsid w:val="009E3FEA"/>
    <w:rsid w:val="00A336E3"/>
    <w:rsid w:val="00AF11E5"/>
    <w:rsid w:val="00B54D5C"/>
    <w:rsid w:val="00BA0F45"/>
    <w:rsid w:val="00BB0AFC"/>
    <w:rsid w:val="00BB7A35"/>
    <w:rsid w:val="00BC793A"/>
    <w:rsid w:val="00CA554D"/>
    <w:rsid w:val="00CE7810"/>
    <w:rsid w:val="00CF5462"/>
    <w:rsid w:val="00D324B5"/>
    <w:rsid w:val="00D74A85"/>
    <w:rsid w:val="00D950B0"/>
    <w:rsid w:val="00DB2C58"/>
    <w:rsid w:val="00DF5D5B"/>
    <w:rsid w:val="00E672BF"/>
    <w:rsid w:val="00E96DC3"/>
    <w:rsid w:val="00EF5D45"/>
    <w:rsid w:val="00F51549"/>
    <w:rsid w:val="00F87B3D"/>
    <w:rsid w:val="00FD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table" w:styleId="TableGrid">
    <w:name w:val="Table Grid"/>
    <w:basedOn w:val="TableNormal"/>
    <w:uiPriority w:val="59"/>
    <w:rsid w:val="00CA554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A554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0059E7"/>
    <w:rsid w:val="00092F45"/>
    <w:rsid w:val="002C5C6F"/>
    <w:rsid w:val="005468BB"/>
    <w:rsid w:val="006F4F57"/>
    <w:rsid w:val="007C2497"/>
    <w:rsid w:val="007E3E7D"/>
    <w:rsid w:val="008815DC"/>
    <w:rsid w:val="008A7451"/>
    <w:rsid w:val="00AB38D8"/>
    <w:rsid w:val="00CD4BD3"/>
    <w:rsid w:val="00D8321A"/>
    <w:rsid w:val="00DD7D14"/>
    <w:rsid w:val="00FE3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Settle</cp:lastModifiedBy>
  <cp:revision>2</cp:revision>
  <cp:lastPrinted>2021-03-13T22:47:00Z</cp:lastPrinted>
  <dcterms:created xsi:type="dcterms:W3CDTF">2021-03-16T14:43:00Z</dcterms:created>
  <dcterms:modified xsi:type="dcterms:W3CDTF">2021-03-16T14:43:00Z</dcterms:modified>
</cp:coreProperties>
</file>