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731A">
      <w:pPr>
        <w:pStyle w:val="Style"/>
        <w:spacing w:before="4" w:line="278" w:lineRule="exact"/>
        <w:rPr>
          <w:color w:val="07170E"/>
          <w:w w:val="106"/>
        </w:rPr>
      </w:pPr>
      <w:bookmarkStart w:id="0" w:name="_GoBack"/>
      <w:bookmarkEnd w:id="0"/>
      <w:r>
        <w:rPr>
          <w:color w:val="07170E"/>
          <w:w w:val="106"/>
        </w:rPr>
        <w:t xml:space="preserve">West Virginia State University </w:t>
      </w:r>
      <w:r>
        <w:rPr>
          <w:color w:val="07170E"/>
          <w:w w:val="106"/>
        </w:rPr>
        <w:br/>
        <w:t xml:space="preserve">Academic Affairs </w:t>
      </w:r>
    </w:p>
    <w:p w:rsidR="00000000" w:rsidRDefault="007B731A">
      <w:pPr>
        <w:pStyle w:val="Style"/>
        <w:spacing w:line="278" w:lineRule="exact"/>
        <w:rPr>
          <w:color w:val="07170E"/>
          <w:w w:val="106"/>
        </w:rPr>
      </w:pPr>
      <w:r>
        <w:rPr>
          <w:color w:val="07170E"/>
          <w:w w:val="106"/>
        </w:rPr>
        <w:t xml:space="preserve">Faculty Senate Report </w:t>
      </w:r>
    </w:p>
    <w:p w:rsidR="00000000" w:rsidRDefault="007B731A">
      <w:pPr>
        <w:pStyle w:val="Style"/>
        <w:spacing w:line="1" w:lineRule="exact"/>
        <w:rPr>
          <w:sz w:val="2"/>
          <w:szCs w:val="2"/>
        </w:rPr>
      </w:pPr>
      <w:r>
        <w:br w:type="column"/>
      </w:r>
    </w:p>
    <w:p w:rsidR="00000000" w:rsidRDefault="007B731A">
      <w:pPr>
        <w:pStyle w:val="Style"/>
        <w:spacing w:line="249" w:lineRule="exact"/>
        <w:ind w:left="1708"/>
        <w:rPr>
          <w:color w:val="07170E"/>
          <w:w w:val="106"/>
        </w:rPr>
      </w:pPr>
      <w:r>
        <w:rPr>
          <w:color w:val="07170E"/>
          <w:w w:val="106"/>
        </w:rPr>
        <w:t xml:space="preserve">Friday, September 6, 2013 </w:t>
      </w:r>
    </w:p>
    <w:p w:rsidR="00000000" w:rsidRDefault="007B731A">
      <w:pPr>
        <w:pStyle w:val="Style"/>
        <w:spacing w:line="273" w:lineRule="exact"/>
        <w:ind w:left="2625"/>
        <w:rPr>
          <w:color w:val="07170E"/>
          <w:w w:val="106"/>
        </w:rPr>
      </w:pPr>
      <w:r>
        <w:rPr>
          <w:color w:val="07170E"/>
          <w:w w:val="106"/>
        </w:rPr>
        <w:t xml:space="preserve">R. Charles Byers, Ph.D. </w:t>
      </w:r>
    </w:p>
    <w:p w:rsidR="00000000" w:rsidRDefault="007B731A">
      <w:pPr>
        <w:pStyle w:val="Style"/>
        <w:spacing w:line="278" w:lineRule="exact"/>
        <w:rPr>
          <w:color w:val="07170E"/>
          <w:w w:val="106"/>
        </w:rPr>
      </w:pPr>
      <w:r>
        <w:rPr>
          <w:color w:val="07170E"/>
          <w:w w:val="106"/>
        </w:rPr>
        <w:t xml:space="preserve">Provost </w:t>
      </w:r>
      <w:r>
        <w:rPr>
          <w:color w:val="07170E"/>
        </w:rPr>
        <w:t xml:space="preserve">&amp; </w:t>
      </w:r>
      <w:r>
        <w:rPr>
          <w:color w:val="07170E"/>
          <w:w w:val="106"/>
        </w:rPr>
        <w:t xml:space="preserve">Vice President for Academic Affairs </w:t>
      </w:r>
    </w:p>
    <w:p w:rsidR="00000000" w:rsidRDefault="007B731A">
      <w:pPr>
        <w:pStyle w:val="Style"/>
        <w:sectPr w:rsidR="00000000">
          <w:type w:val="continuous"/>
          <w:pgSz w:w="12241" w:h="15842"/>
          <w:pgMar w:top="1353" w:right="1513" w:bottom="360" w:left="1425" w:header="720" w:footer="720" w:gutter="0"/>
          <w:cols w:num="2" w:space="720" w:equalWidth="0">
            <w:col w:w="3288" w:space="192"/>
            <w:col w:w="5184"/>
          </w:cols>
          <w:noEndnote/>
        </w:sectPr>
      </w:pPr>
    </w:p>
    <w:p w:rsidR="00000000" w:rsidRDefault="007B731A">
      <w:pPr>
        <w:pStyle w:val="Style"/>
        <w:spacing w:line="931" w:lineRule="exact"/>
      </w:pPr>
    </w:p>
    <w:p w:rsidR="00000000" w:rsidRDefault="007B731A">
      <w:pPr>
        <w:pStyle w:val="Style"/>
        <w:sectPr w:rsidR="00000000">
          <w:type w:val="continuous"/>
          <w:pgSz w:w="12241" w:h="15842"/>
          <w:pgMar w:top="1353" w:right="1513" w:bottom="360" w:left="1425" w:header="720" w:footer="720" w:gutter="0"/>
          <w:cols w:space="720"/>
          <w:noEndnote/>
        </w:sectPr>
      </w:pPr>
    </w:p>
    <w:p w:rsidR="00000000" w:rsidRDefault="007B731A">
      <w:pPr>
        <w:pStyle w:val="Style"/>
        <w:spacing w:line="336" w:lineRule="exact"/>
        <w:ind w:left="9" w:right="48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lastRenderedPageBreak/>
        <w:t xml:space="preserve">The Provost and Academic Affairs office welcomes another year of cooperative shared </w:t>
      </w:r>
      <w:r>
        <w:rPr>
          <w:rFonts w:ascii="Arial" w:hAnsi="Arial" w:cs="Arial"/>
          <w:color w:val="07170E"/>
          <w:sz w:val="21"/>
          <w:szCs w:val="21"/>
        </w:rPr>
        <w:br/>
        <w:t>governance with the Faculty Senate</w:t>
      </w:r>
      <w:r>
        <w:rPr>
          <w:rFonts w:ascii="Arial" w:hAnsi="Arial" w:cs="Arial"/>
          <w:color w:val="2C3B32"/>
          <w:sz w:val="21"/>
          <w:szCs w:val="21"/>
        </w:rPr>
        <w:t xml:space="preserve">. </w:t>
      </w:r>
      <w:r>
        <w:rPr>
          <w:rFonts w:ascii="Arial" w:hAnsi="Arial" w:cs="Arial"/>
          <w:color w:val="07170E"/>
          <w:sz w:val="21"/>
          <w:szCs w:val="21"/>
        </w:rPr>
        <w:t xml:space="preserve">The Senate represents the full faculty in its deliberations. </w:t>
      </w:r>
      <w:r>
        <w:rPr>
          <w:rFonts w:ascii="Arial" w:hAnsi="Arial" w:cs="Arial"/>
          <w:color w:val="07170E"/>
          <w:sz w:val="21"/>
          <w:szCs w:val="21"/>
        </w:rPr>
        <w:br/>
        <w:t>We look forward to achieving mutual goals for our students, staff, and fa</w:t>
      </w:r>
      <w:r>
        <w:rPr>
          <w:rFonts w:ascii="Arial" w:hAnsi="Arial" w:cs="Arial"/>
          <w:color w:val="07170E"/>
          <w:sz w:val="21"/>
          <w:szCs w:val="21"/>
        </w:rPr>
        <w:t xml:space="preserve">culty. This year our </w:t>
      </w:r>
      <w:r>
        <w:rPr>
          <w:rFonts w:ascii="Arial" w:hAnsi="Arial" w:cs="Arial"/>
          <w:color w:val="07170E"/>
          <w:sz w:val="21"/>
          <w:szCs w:val="21"/>
        </w:rPr>
        <w:br/>
        <w:t xml:space="preserve">goal should be to focus on a unified university concept. </w:t>
      </w:r>
    </w:p>
    <w:p w:rsidR="00000000" w:rsidRDefault="007B731A">
      <w:pPr>
        <w:pStyle w:val="Style"/>
        <w:spacing w:before="254" w:line="336" w:lineRule="exact"/>
        <w:ind w:left="19" w:right="34"/>
        <w:rPr>
          <w:rFonts w:ascii="Arial" w:hAnsi="Arial" w:cs="Arial"/>
          <w:color w:val="2C3B32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 xml:space="preserve">Together we started the academic year with approximately 120 full-time faculty members, and </w:t>
      </w:r>
      <w:r>
        <w:rPr>
          <w:rFonts w:ascii="Arial" w:hAnsi="Arial" w:cs="Arial"/>
          <w:color w:val="07170E"/>
          <w:sz w:val="21"/>
          <w:szCs w:val="21"/>
        </w:rPr>
        <w:br/>
        <w:t xml:space="preserve">97 adjunct faculty members who offer courses to more than 2,700 students. With the </w:t>
      </w:r>
      <w:r>
        <w:rPr>
          <w:rFonts w:ascii="Arial" w:hAnsi="Arial" w:cs="Arial"/>
          <w:color w:val="07170E"/>
          <w:sz w:val="21"/>
          <w:szCs w:val="21"/>
        </w:rPr>
        <w:t xml:space="preserve">hard </w:t>
      </w:r>
      <w:r>
        <w:rPr>
          <w:rFonts w:ascii="Arial" w:hAnsi="Arial" w:cs="Arial"/>
          <w:color w:val="07170E"/>
          <w:sz w:val="21"/>
          <w:szCs w:val="21"/>
        </w:rPr>
        <w:br/>
        <w:t xml:space="preserve">work of our enrollment management staff and increased retention efforts, the future looks </w:t>
      </w:r>
      <w:r>
        <w:rPr>
          <w:rFonts w:ascii="Arial" w:hAnsi="Arial" w:cs="Arial"/>
          <w:color w:val="07170E"/>
          <w:sz w:val="21"/>
          <w:szCs w:val="21"/>
        </w:rPr>
        <w:br/>
        <w:t>bright as we deliver a quality education for more students who seek a higher education</w:t>
      </w:r>
      <w:r>
        <w:rPr>
          <w:rFonts w:ascii="Arial" w:hAnsi="Arial" w:cs="Arial"/>
          <w:color w:val="2C3B32"/>
          <w:sz w:val="21"/>
          <w:szCs w:val="21"/>
        </w:rPr>
        <w:t xml:space="preserve">. </w:t>
      </w:r>
    </w:p>
    <w:p w:rsidR="00000000" w:rsidRDefault="007B731A">
      <w:pPr>
        <w:pStyle w:val="Style"/>
        <w:spacing w:before="259" w:line="230" w:lineRule="exact"/>
        <w:ind w:left="10" w:right="24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>This year our administrative area has many goals to accomplish as outl</w:t>
      </w:r>
      <w:r>
        <w:rPr>
          <w:rFonts w:ascii="Arial" w:hAnsi="Arial" w:cs="Arial"/>
          <w:color w:val="07170E"/>
          <w:sz w:val="21"/>
          <w:szCs w:val="21"/>
        </w:rPr>
        <w:t xml:space="preserve">ined below: </w:t>
      </w:r>
    </w:p>
    <w:p w:rsidR="00000000" w:rsidRDefault="007B731A" w:rsidP="0026200A">
      <w:pPr>
        <w:pStyle w:val="Style"/>
        <w:numPr>
          <w:ilvl w:val="0"/>
          <w:numId w:val="1"/>
        </w:numPr>
        <w:spacing w:before="259" w:line="235" w:lineRule="exact"/>
        <w:ind w:left="1454" w:right="1" w:hanging="340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 xml:space="preserve">To make a significant contribution to Vision 2020; </w:t>
      </w:r>
    </w:p>
    <w:p w:rsidR="00000000" w:rsidRDefault="007B731A" w:rsidP="0026200A">
      <w:pPr>
        <w:pStyle w:val="Style"/>
        <w:numPr>
          <w:ilvl w:val="0"/>
          <w:numId w:val="1"/>
        </w:numPr>
        <w:spacing w:line="331" w:lineRule="exact"/>
        <w:ind w:left="1463" w:right="1" w:hanging="350"/>
        <w:rPr>
          <w:rFonts w:ascii="Arial" w:hAnsi="Arial" w:cs="Arial"/>
          <w:color w:val="2C3B32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>To ensure readiness for our reaffirmation with the Higher Learning Commission</w:t>
      </w:r>
      <w:r>
        <w:rPr>
          <w:rFonts w:ascii="Arial" w:hAnsi="Arial" w:cs="Arial"/>
          <w:color w:val="2C3B32"/>
          <w:sz w:val="21"/>
          <w:szCs w:val="21"/>
        </w:rPr>
        <w:t xml:space="preserve">; </w:t>
      </w:r>
    </w:p>
    <w:p w:rsidR="00000000" w:rsidRDefault="007B731A" w:rsidP="0026200A">
      <w:pPr>
        <w:pStyle w:val="Style"/>
        <w:numPr>
          <w:ilvl w:val="0"/>
          <w:numId w:val="1"/>
        </w:numPr>
        <w:spacing w:line="331" w:lineRule="exact"/>
        <w:ind w:left="1463" w:right="1" w:hanging="350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 xml:space="preserve">To develop more budget transparency; </w:t>
      </w:r>
    </w:p>
    <w:p w:rsidR="00000000" w:rsidRDefault="007B731A" w:rsidP="0026200A">
      <w:pPr>
        <w:pStyle w:val="Style"/>
        <w:numPr>
          <w:ilvl w:val="0"/>
          <w:numId w:val="1"/>
        </w:numPr>
        <w:spacing w:line="331" w:lineRule="exact"/>
        <w:ind w:left="1463" w:right="1" w:hanging="350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 xml:space="preserve">To increase retention initiatives; </w:t>
      </w:r>
    </w:p>
    <w:p w:rsidR="00000000" w:rsidRDefault="007B731A" w:rsidP="0026200A">
      <w:pPr>
        <w:pStyle w:val="Style"/>
        <w:numPr>
          <w:ilvl w:val="0"/>
          <w:numId w:val="1"/>
        </w:numPr>
        <w:spacing w:line="331" w:lineRule="exact"/>
        <w:ind w:left="1463" w:right="1" w:hanging="350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 xml:space="preserve">To increase student, faculty, and staff academic services; </w:t>
      </w:r>
    </w:p>
    <w:p w:rsidR="00000000" w:rsidRDefault="007B731A" w:rsidP="0026200A">
      <w:pPr>
        <w:pStyle w:val="Style"/>
        <w:numPr>
          <w:ilvl w:val="0"/>
          <w:numId w:val="1"/>
        </w:numPr>
        <w:spacing w:line="331" w:lineRule="exact"/>
        <w:ind w:left="1463" w:right="1" w:hanging="350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 xml:space="preserve">To increase communication within and among academic areas; </w:t>
      </w:r>
    </w:p>
    <w:p w:rsidR="00000000" w:rsidRDefault="007B731A" w:rsidP="0026200A">
      <w:pPr>
        <w:pStyle w:val="Style"/>
        <w:numPr>
          <w:ilvl w:val="0"/>
          <w:numId w:val="1"/>
        </w:numPr>
        <w:spacing w:line="331" w:lineRule="exact"/>
        <w:ind w:left="1463" w:right="1" w:hanging="350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 xml:space="preserve">To work toward promoting a "One University Concept"; </w:t>
      </w:r>
    </w:p>
    <w:p w:rsidR="00000000" w:rsidRDefault="007B731A" w:rsidP="0026200A">
      <w:pPr>
        <w:pStyle w:val="Style"/>
        <w:numPr>
          <w:ilvl w:val="0"/>
          <w:numId w:val="1"/>
        </w:numPr>
        <w:spacing w:line="331" w:lineRule="exact"/>
        <w:ind w:left="1463" w:right="1" w:hanging="350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 xml:space="preserve">To increase international recruitment and student services; </w:t>
      </w:r>
    </w:p>
    <w:p w:rsidR="00000000" w:rsidRDefault="007B731A" w:rsidP="0026200A">
      <w:pPr>
        <w:pStyle w:val="Style"/>
        <w:numPr>
          <w:ilvl w:val="0"/>
          <w:numId w:val="2"/>
        </w:numPr>
        <w:spacing w:before="4" w:line="336" w:lineRule="exact"/>
        <w:ind w:left="1118" w:right="2857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>To in</w:t>
      </w:r>
      <w:r>
        <w:rPr>
          <w:rFonts w:ascii="Arial" w:hAnsi="Arial" w:cs="Arial"/>
          <w:color w:val="07170E"/>
          <w:sz w:val="21"/>
          <w:szCs w:val="21"/>
        </w:rPr>
        <w:t xml:space="preserve">crease academic services for all students; and </w:t>
      </w:r>
      <w:r>
        <w:rPr>
          <w:rFonts w:ascii="Arial" w:hAnsi="Arial" w:cs="Arial"/>
          <w:color w:val="07170E"/>
          <w:sz w:val="21"/>
          <w:szCs w:val="21"/>
        </w:rPr>
        <w:br/>
        <w:t xml:space="preserve">10. To document academic guidelines and procedures. </w:t>
      </w:r>
    </w:p>
    <w:p w:rsidR="00000000" w:rsidRDefault="007B731A">
      <w:pPr>
        <w:pStyle w:val="Style"/>
        <w:spacing w:before="259" w:line="336" w:lineRule="exact"/>
        <w:ind w:left="23" w:right="49"/>
        <w:rPr>
          <w:rFonts w:ascii="Arial" w:hAnsi="Arial" w:cs="Arial"/>
          <w:color w:val="07170E"/>
          <w:sz w:val="21"/>
          <w:szCs w:val="21"/>
        </w:rPr>
      </w:pPr>
      <w:r>
        <w:rPr>
          <w:rFonts w:ascii="Arial" w:hAnsi="Arial" w:cs="Arial"/>
          <w:color w:val="07170E"/>
          <w:sz w:val="21"/>
          <w:szCs w:val="21"/>
        </w:rPr>
        <w:t xml:space="preserve">The Faculty Senate Chairperson and I continue to meet as needed to promote and address the </w:t>
      </w:r>
      <w:r>
        <w:rPr>
          <w:rFonts w:ascii="Arial" w:hAnsi="Arial" w:cs="Arial"/>
          <w:color w:val="07170E"/>
          <w:sz w:val="21"/>
          <w:szCs w:val="21"/>
        </w:rPr>
        <w:br/>
      </w:r>
      <w:r>
        <w:rPr>
          <w:rFonts w:ascii="Arial" w:hAnsi="Arial" w:cs="Arial"/>
          <w:color w:val="07170E"/>
          <w:sz w:val="21"/>
          <w:szCs w:val="21"/>
        </w:rPr>
        <w:t xml:space="preserve">needs of our faculty and staff. We both recognize the need for a review of the Faculty </w:t>
      </w:r>
      <w:r>
        <w:rPr>
          <w:rFonts w:ascii="Arial" w:hAnsi="Arial" w:cs="Arial"/>
          <w:color w:val="07170E"/>
          <w:sz w:val="21"/>
          <w:szCs w:val="21"/>
        </w:rPr>
        <w:br/>
        <w:t>Handbook</w:t>
      </w:r>
      <w:r>
        <w:rPr>
          <w:rFonts w:ascii="Arial" w:hAnsi="Arial" w:cs="Arial"/>
          <w:color w:val="2C3B32"/>
          <w:sz w:val="21"/>
          <w:szCs w:val="21"/>
        </w:rPr>
        <w:t xml:space="preserve">. </w:t>
      </w:r>
      <w:r>
        <w:rPr>
          <w:rFonts w:ascii="Arial" w:hAnsi="Arial" w:cs="Arial"/>
          <w:color w:val="07170E"/>
          <w:sz w:val="21"/>
          <w:szCs w:val="21"/>
        </w:rPr>
        <w:t xml:space="preserve">I would like the Faculty Senate to appoint three members to work with three </w:t>
      </w:r>
      <w:r>
        <w:rPr>
          <w:rFonts w:ascii="Arial" w:hAnsi="Arial" w:cs="Arial"/>
          <w:color w:val="07170E"/>
          <w:sz w:val="21"/>
          <w:szCs w:val="21"/>
        </w:rPr>
        <w:br/>
        <w:t xml:space="preserve">appointed members to recommend necessary adjustments. </w:t>
      </w:r>
    </w:p>
    <w:p w:rsidR="007B731A" w:rsidRDefault="007B731A">
      <w:pPr>
        <w:pStyle w:val="Style"/>
        <w:rPr>
          <w:rFonts w:ascii="Arial" w:hAnsi="Arial" w:cs="Arial"/>
          <w:sz w:val="21"/>
          <w:szCs w:val="21"/>
        </w:rPr>
      </w:pPr>
    </w:p>
    <w:sectPr w:rsidR="007B731A">
      <w:type w:val="continuous"/>
      <w:pgSz w:w="12241" w:h="15842"/>
      <w:pgMar w:top="1353" w:right="1513" w:bottom="360" w:left="1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E8F"/>
    <w:multiLevelType w:val="singleLevel"/>
    <w:tmpl w:val="2DB4C8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170E"/>
      </w:rPr>
    </w:lvl>
  </w:abstractNum>
  <w:num w:numId="1">
    <w:abstractNumId w:val="0"/>
  </w:num>
  <w:num w:numId="2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7170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26200A"/>
    <w:rsid w:val="007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2013-10-08T20:05:00Z</dcterms:created>
  <dcterms:modified xsi:type="dcterms:W3CDTF">2013-10-08T20:05:00Z</dcterms:modified>
</cp:coreProperties>
</file>