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4D61" w14:textId="4CE825F9" w:rsidR="00024202" w:rsidRPr="004F738E" w:rsidRDefault="00024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38E">
        <w:rPr>
          <w:rFonts w:ascii="Times New Roman" w:hAnsi="Times New Roman" w:cs="Times New Roman"/>
          <w:b/>
          <w:bCs/>
          <w:sz w:val="24"/>
          <w:szCs w:val="24"/>
        </w:rPr>
        <w:t>Measure 6: Ability of completers to meet licensing (certification) and any additional state requirements.</w:t>
      </w:r>
    </w:p>
    <w:p w14:paraId="180F1B3B" w14:textId="1694532B" w:rsidR="00024202" w:rsidRPr="004F738E" w:rsidRDefault="00024202">
      <w:pPr>
        <w:rPr>
          <w:rFonts w:ascii="Times New Roman" w:hAnsi="Times New Roman" w:cs="Times New Roman"/>
          <w:b/>
          <w:bCs/>
        </w:rPr>
      </w:pPr>
    </w:p>
    <w:p w14:paraId="57B3623D" w14:textId="0105B214" w:rsidR="00024202" w:rsidRPr="004F738E" w:rsidRDefault="00024202">
      <w:pPr>
        <w:rPr>
          <w:rFonts w:ascii="Times New Roman" w:hAnsi="Times New Roman" w:cs="Times New Roman"/>
          <w:b/>
          <w:bCs/>
        </w:rPr>
      </w:pPr>
      <w:r w:rsidRPr="004F738E">
        <w:rPr>
          <w:rFonts w:ascii="Times New Roman" w:hAnsi="Times New Roman" w:cs="Times New Roman"/>
          <w:b/>
          <w:bCs/>
        </w:rPr>
        <w:t>Initial Level</w:t>
      </w:r>
    </w:p>
    <w:p w14:paraId="03086FE7" w14:textId="5BBF751D" w:rsidR="00473407" w:rsidRPr="004F738E" w:rsidRDefault="00024202">
      <w:pPr>
        <w:rPr>
          <w:rFonts w:ascii="Times New Roman" w:hAnsi="Times New Roman" w:cs="Times New Roman"/>
          <w:sz w:val="24"/>
          <w:szCs w:val="24"/>
        </w:rPr>
      </w:pPr>
      <w:r w:rsidRPr="004F738E">
        <w:rPr>
          <w:rFonts w:ascii="Times New Roman" w:hAnsi="Times New Roman" w:cs="Times New Roman"/>
          <w:sz w:val="24"/>
          <w:szCs w:val="24"/>
        </w:rPr>
        <w:t xml:space="preserve">WVSU requires candidates to pass Praxis I examinations before Admission to Program and all Praxis 2 examinations before Admission to Student Teaching. There is a 100% passage rate for both Praxis 1 and 2. </w:t>
      </w:r>
      <w:r w:rsidR="00473407" w:rsidRPr="004F738E">
        <w:rPr>
          <w:rFonts w:ascii="Times New Roman" w:hAnsi="Times New Roman" w:cs="Times New Roman"/>
          <w:sz w:val="24"/>
          <w:szCs w:val="24"/>
        </w:rPr>
        <w:t xml:space="preserve"> Below is a summary chart from within the WVSU Title II Report which denotes the completer date </w:t>
      </w:r>
      <w:r w:rsidR="004F738E" w:rsidRPr="004F738E">
        <w:rPr>
          <w:rFonts w:ascii="Times New Roman" w:hAnsi="Times New Roman" w:cs="Times New Roman"/>
          <w:sz w:val="24"/>
          <w:szCs w:val="24"/>
        </w:rPr>
        <w:t>for passage</w:t>
      </w:r>
      <w:r w:rsidR="00473407" w:rsidRPr="004F738E">
        <w:rPr>
          <w:rFonts w:ascii="Times New Roman" w:hAnsi="Times New Roman" w:cs="Times New Roman"/>
          <w:sz w:val="24"/>
          <w:szCs w:val="24"/>
        </w:rPr>
        <w:t xml:space="preserve"> of the Praxis 2 content examinations for undergraduate candidates. A full reporting of each content area assessment result is available within our Title II report which is posted on the Education Department website.</w:t>
      </w:r>
    </w:p>
    <w:p w14:paraId="66F55F3E" w14:textId="4CA27DEB" w:rsidR="00024202" w:rsidRDefault="00473407">
      <w:r>
        <w:rPr>
          <w:noProof/>
        </w:rPr>
        <w:drawing>
          <wp:inline distT="0" distB="0" distL="0" distR="0" wp14:anchorId="10C58A53" wp14:editId="3EA14C4B">
            <wp:extent cx="5854700" cy="1908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910" t="32859" r="17842" b="30484"/>
                    <a:stretch/>
                  </pic:blipFill>
                  <pic:spPr bwMode="auto">
                    <a:xfrm>
                      <a:off x="0" y="0"/>
                      <a:ext cx="5886027" cy="1918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0642F" w14:textId="0D4FB955" w:rsidR="00024202" w:rsidRDefault="00024202"/>
    <w:p w14:paraId="4685A6C7" w14:textId="56080532" w:rsidR="00473407" w:rsidRDefault="00473407">
      <w:pPr>
        <w:rPr>
          <w:rFonts w:ascii="Times New Roman" w:hAnsi="Times New Roman" w:cs="Times New Roman"/>
          <w:sz w:val="24"/>
          <w:szCs w:val="24"/>
        </w:rPr>
      </w:pPr>
      <w:r w:rsidRPr="00473407">
        <w:rPr>
          <w:rFonts w:ascii="Times New Roman" w:hAnsi="Times New Roman" w:cs="Times New Roman"/>
          <w:sz w:val="24"/>
          <w:szCs w:val="24"/>
        </w:rPr>
        <w:t xml:space="preserve">The Chart below provided a summation of </w:t>
      </w:r>
      <w:r w:rsidR="004F738E">
        <w:rPr>
          <w:rFonts w:ascii="Times New Roman" w:hAnsi="Times New Roman" w:cs="Times New Roman"/>
          <w:sz w:val="24"/>
          <w:szCs w:val="24"/>
        </w:rPr>
        <w:t>all</w:t>
      </w:r>
      <w:r w:rsidRPr="00473407">
        <w:rPr>
          <w:rFonts w:ascii="Times New Roman" w:hAnsi="Times New Roman" w:cs="Times New Roman"/>
          <w:sz w:val="24"/>
          <w:szCs w:val="24"/>
        </w:rPr>
        <w:t xml:space="preserve"> undergraduate Praxis performance data for 2020. Again, a more comprehensive view of all Praxis data is contained within our Title II report on the Education Department website. </w:t>
      </w:r>
    </w:p>
    <w:p w14:paraId="0CBC32BF" w14:textId="77777777" w:rsidR="00C32336" w:rsidRPr="00473407" w:rsidRDefault="00C323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335"/>
        <w:gridCol w:w="1290"/>
        <w:gridCol w:w="1350"/>
        <w:gridCol w:w="1410"/>
      </w:tblGrid>
      <w:tr w:rsidR="00473407" w:rsidRPr="00473407" w14:paraId="197578D6" w14:textId="77777777" w:rsidTr="00473407">
        <w:trPr>
          <w:trHeight w:val="315"/>
          <w:jc w:val="center"/>
        </w:trPr>
        <w:tc>
          <w:tcPr>
            <w:tcW w:w="9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97E692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Education Licensure Pass Rates Spring/Fall 2020</w:t>
            </w:r>
          </w:p>
        </w:tc>
      </w:tr>
      <w:tr w:rsidR="00473407" w:rsidRPr="00473407" w14:paraId="5EA37C6D" w14:textId="77777777" w:rsidTr="00473407">
        <w:trPr>
          <w:trHeight w:val="315"/>
          <w:jc w:val="center"/>
        </w:trPr>
        <w:tc>
          <w:tcPr>
            <w:tcW w:w="9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A95EB7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2ED29D77" w14:textId="77777777" w:rsidTr="00473407">
        <w:trPr>
          <w:trHeight w:val="1650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95BA8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Program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E11C0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# </w:t>
            </w:r>
            <w:proofErr w:type="gramStart"/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of  WVSU</w:t>
            </w:r>
            <w:proofErr w:type="gramEnd"/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Program Completers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BC4CC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# </w:t>
            </w:r>
            <w:proofErr w:type="gramStart"/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of  WVSU</w:t>
            </w:r>
            <w:proofErr w:type="gramEnd"/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Test Takers/ Test Attempts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99BFB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 WVSU Test Takers Passing on First Attempt (provided by ETS)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1A5CE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 WVSU Test Takers Passing at the State Cut Score (provided by ETS)</w:t>
            </w:r>
          </w:p>
        </w:tc>
      </w:tr>
      <w:tr w:rsidR="00473407" w:rsidRPr="00473407" w14:paraId="0CECD0F8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F9899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Art Pre-K-Adult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E1287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9A2EE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C4ECB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77C6B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1E4A3AC7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96121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Biology 9-Adult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0212F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5B4A8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06DCA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0D9A5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253F2B39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DA1B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Business 5-Adult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2980B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FA34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8C1D9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18BDB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3A534DE8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9FB4F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Chemistry 9-Adult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AB1C3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231D3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E3708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1FD69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5E8F53BD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08FEE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Elementary </w:t>
            </w:r>
            <w:proofErr w:type="gramStart"/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Education  K</w:t>
            </w:r>
            <w:proofErr w:type="gramEnd"/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E5E59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661B6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47AAD92C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C6495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 Reading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B89B0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DEB72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26/40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E4B54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CCA54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38E25333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A52F7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 Math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D8960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BF1D6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26/29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944F5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88%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736E8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583C89C0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E9B2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 Social Studies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3EA69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4888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26/67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74AD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FB843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7CFFA0C9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D796C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 Science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7E293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C000A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26/54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A42EC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60F8E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604F17F2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835EE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 Teaching Reading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9CF7E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9DB23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26/34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87055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A4391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47CECD9F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68BEF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English 5-9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334A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8BD6B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7935A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CC999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2A84C144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31AD6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English 5-Adult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967EB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49CF5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5/5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61CC6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AB37F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4107F6AB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71509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General Science 5-Adult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ED11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90D04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5373C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4B81C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7F98A2FF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ED88F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Mathematics 5-9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6C902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A0A27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42507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D537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08442DB0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20082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Mathematics 5-Adult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A360B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83463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EA57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F7911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1D7D0E44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9685E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Multi-</w:t>
            </w:r>
            <w:proofErr w:type="gramStart"/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Categorical  K</w:t>
            </w:r>
            <w:proofErr w:type="gramEnd"/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-6 or 5-Adult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5B72A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9801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43EB8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7094F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0E5F18AD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91633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Music Pre-K-Adult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59804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5A41A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3/3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53A55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BB442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5794E303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2705F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Reading K-6 or 5-Adult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DF050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8F406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63E2E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C46C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2964B9D2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5E14F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Social Studies 5-9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13770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8B62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1CB2A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BFCF9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575846D1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96D35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Social Studies 5-Adult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F3B68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6E49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3/3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D412A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9B1D7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</w:tr>
      <w:tr w:rsidR="00473407" w:rsidRPr="00473407" w14:paraId="5F858C58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1A53A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Wellness Pre-K-Adult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C9218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D451D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12B53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7D50F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50%</w:t>
            </w:r>
          </w:p>
        </w:tc>
      </w:tr>
      <w:tr w:rsidR="00473407" w:rsidRPr="00473407" w14:paraId="6069E2A0" w14:textId="77777777" w:rsidTr="00473407">
        <w:trPr>
          <w:trHeight w:val="330"/>
          <w:jc w:val="center"/>
        </w:trPr>
        <w:tc>
          <w:tcPr>
            <w:tcW w:w="9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5FB64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779FDC21" w14:textId="77777777" w:rsidTr="00473407">
        <w:trPr>
          <w:trHeight w:val="31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7EFE9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PLT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BAB0A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D7FF7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38/39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2FEC5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4B5D2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97%</w:t>
            </w:r>
          </w:p>
        </w:tc>
      </w:tr>
      <w:tr w:rsidR="00473407" w:rsidRPr="00473407" w14:paraId="2D5E530A" w14:textId="77777777" w:rsidTr="00473407">
        <w:trPr>
          <w:trHeight w:val="315"/>
          <w:jc w:val="center"/>
        </w:trPr>
        <w:tc>
          <w:tcPr>
            <w:tcW w:w="9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CC996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76D4113A" w14:textId="77777777" w:rsidTr="00473407">
        <w:trPr>
          <w:trHeight w:val="285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6A46E6B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(ETS) Content Specialization Test for </w:t>
            </w:r>
            <w:proofErr w:type="gramStart"/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these  Content</w:t>
            </w:r>
            <w:proofErr w:type="gramEnd"/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Specializations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D2CB2CC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73407" w:rsidRPr="00473407" w14:paraId="328720A2" w14:textId="77777777" w:rsidTr="00473407">
        <w:trPr>
          <w:trHeight w:val="285"/>
          <w:jc w:val="center"/>
        </w:trPr>
        <w:tc>
          <w:tcPr>
            <w:tcW w:w="9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A5C519" w14:textId="77777777" w:rsidR="00473407" w:rsidRPr="00473407" w:rsidRDefault="00473407" w:rsidP="004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14:paraId="6BDE735B" w14:textId="3AB1A3BE" w:rsidR="00473407" w:rsidRDefault="00473407"/>
    <w:p w14:paraId="4BE378EE" w14:textId="77777777" w:rsidR="00C32336" w:rsidRDefault="00C32336"/>
    <w:p w14:paraId="1E4EFF71" w14:textId="17D720B0" w:rsidR="004F738E" w:rsidRPr="004F738E" w:rsidRDefault="004F7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38E">
        <w:rPr>
          <w:rFonts w:ascii="Times New Roman" w:hAnsi="Times New Roman" w:cs="Times New Roman"/>
          <w:b/>
          <w:bCs/>
          <w:sz w:val="24"/>
          <w:szCs w:val="24"/>
        </w:rPr>
        <w:t>Advanced Level</w:t>
      </w:r>
    </w:p>
    <w:p w14:paraId="330DC878" w14:textId="6BF004F5" w:rsidR="004F738E" w:rsidRPr="00C32336" w:rsidRDefault="004F73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 </w:t>
      </w:r>
      <w:r w:rsidRPr="00C32336">
        <w:rPr>
          <w:rFonts w:ascii="Times New Roman" w:hAnsi="Times New Roman" w:cs="Times New Roman"/>
          <w:sz w:val="24"/>
          <w:szCs w:val="24"/>
          <w:shd w:val="clear" w:color="auto" w:fill="FFFFFF"/>
        </w:rPr>
        <w:t>MEIL candidates</w:t>
      </w:r>
      <w:r w:rsidRPr="00C32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took the 5412 – Educational Leadership:  Administration and Supervision during the 2019-2020 school year and all 26 passed the test.  Additionally, candidates for licensure must complete the Evaluation Leadership Institute required by the WVDE for licensure.</w:t>
      </w:r>
      <w:r w:rsidRPr="00C32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744"/>
        <w:gridCol w:w="1563"/>
        <w:gridCol w:w="3181"/>
      </w:tblGrid>
      <w:tr w:rsidR="00C32336" w:rsidRPr="00C32336" w14:paraId="509189D1" w14:textId="7F877AB8" w:rsidTr="00C32336">
        <w:trPr>
          <w:trHeight w:val="1366"/>
        </w:trPr>
        <w:tc>
          <w:tcPr>
            <w:tcW w:w="4744" w:type="dxa"/>
          </w:tcPr>
          <w:p w14:paraId="474FCFE4" w14:textId="79DB2580" w:rsidR="00C32336" w:rsidRPr="00C32336" w:rsidRDefault="00C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36">
              <w:rPr>
                <w:rFonts w:ascii="Times New Roman" w:hAnsi="Times New Roman" w:cs="Times New Roman"/>
                <w:sz w:val="24"/>
                <w:szCs w:val="24"/>
              </w:rPr>
              <w:t>Educational Leadership: Administration and Supervision: Test Code-5412</w:t>
            </w:r>
          </w:p>
        </w:tc>
        <w:tc>
          <w:tcPr>
            <w:tcW w:w="1563" w:type="dxa"/>
          </w:tcPr>
          <w:p w14:paraId="5245FEBE" w14:textId="77777777" w:rsidR="00C32336" w:rsidRPr="00C32336" w:rsidRDefault="00C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36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</w:p>
          <w:p w14:paraId="63868011" w14:textId="77777777" w:rsidR="00C32336" w:rsidRPr="00C32336" w:rsidRDefault="00C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36">
              <w:rPr>
                <w:rFonts w:ascii="Times New Roman" w:hAnsi="Times New Roman" w:cs="Times New Roman"/>
                <w:sz w:val="24"/>
                <w:szCs w:val="24"/>
              </w:rPr>
              <w:t>Candidates</w:t>
            </w:r>
          </w:p>
          <w:p w14:paraId="5BE73964" w14:textId="25771ED9" w:rsidR="00C32336" w:rsidRPr="00C32336" w:rsidRDefault="00C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36">
              <w:rPr>
                <w:rFonts w:ascii="Times New Roman" w:hAnsi="Times New Roman" w:cs="Times New Roman"/>
                <w:sz w:val="24"/>
                <w:szCs w:val="24"/>
              </w:rPr>
              <w:t>Tested</w:t>
            </w:r>
          </w:p>
        </w:tc>
        <w:tc>
          <w:tcPr>
            <w:tcW w:w="3181" w:type="dxa"/>
          </w:tcPr>
          <w:p w14:paraId="2B090F5E" w14:textId="125CB8FB" w:rsidR="00C32336" w:rsidRPr="00C32336" w:rsidRDefault="00C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36">
              <w:rPr>
                <w:rFonts w:ascii="Times New Roman" w:hAnsi="Times New Roman" w:cs="Times New Roman"/>
                <w:sz w:val="24"/>
                <w:szCs w:val="24"/>
              </w:rPr>
              <w:t>Percentage Passed</w:t>
            </w:r>
          </w:p>
          <w:p w14:paraId="0B7BE4E6" w14:textId="77777777" w:rsidR="00C32336" w:rsidRPr="00C32336" w:rsidRDefault="00C3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36" w:rsidRPr="00C32336" w14:paraId="1AD1E7DE" w14:textId="567EE904" w:rsidTr="00C32336">
        <w:trPr>
          <w:trHeight w:val="438"/>
        </w:trPr>
        <w:tc>
          <w:tcPr>
            <w:tcW w:w="4744" w:type="dxa"/>
          </w:tcPr>
          <w:p w14:paraId="7A61049E" w14:textId="5FF8E8A5" w:rsidR="00C32336" w:rsidRPr="00C32336" w:rsidRDefault="00C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36">
              <w:rPr>
                <w:rFonts w:ascii="Times New Roman" w:hAnsi="Times New Roman" w:cs="Times New Roman"/>
                <w:sz w:val="24"/>
                <w:szCs w:val="24"/>
              </w:rPr>
              <w:t>Academic Year: 2019-2020</w:t>
            </w:r>
          </w:p>
        </w:tc>
        <w:tc>
          <w:tcPr>
            <w:tcW w:w="1563" w:type="dxa"/>
          </w:tcPr>
          <w:p w14:paraId="76FB1E9A" w14:textId="1A4AF492" w:rsidR="00C32336" w:rsidRPr="00C32336" w:rsidRDefault="00C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1" w:type="dxa"/>
          </w:tcPr>
          <w:p w14:paraId="5DBE11B2" w14:textId="0B6D8CE4" w:rsidR="00C32336" w:rsidRPr="00C32336" w:rsidRDefault="00C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1FB1EC4" w14:textId="77777777" w:rsidR="004F738E" w:rsidRPr="00C32336" w:rsidRDefault="004F738E">
      <w:pPr>
        <w:rPr>
          <w:rFonts w:ascii="Times New Roman" w:hAnsi="Times New Roman" w:cs="Times New Roman"/>
          <w:sz w:val="24"/>
          <w:szCs w:val="24"/>
        </w:rPr>
      </w:pPr>
    </w:p>
    <w:sectPr w:rsidR="004F738E" w:rsidRPr="00C3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02"/>
    <w:rsid w:val="00024202"/>
    <w:rsid w:val="000257B4"/>
    <w:rsid w:val="002E7F73"/>
    <w:rsid w:val="00473407"/>
    <w:rsid w:val="004F738E"/>
    <w:rsid w:val="005A58AF"/>
    <w:rsid w:val="00AF27EE"/>
    <w:rsid w:val="00C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30CB"/>
  <w15:chartTrackingRefBased/>
  <w15:docId w15:val="{128369A0-D800-42B7-9A43-643999F4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Burdette, Stephanie</dc:creator>
  <cp:keywords/>
  <dc:description/>
  <cp:lastModifiedBy>Burdette, Stephanie</cp:lastModifiedBy>
  <cp:revision>2</cp:revision>
  <dcterms:created xsi:type="dcterms:W3CDTF">2021-05-12T04:28:00Z</dcterms:created>
  <dcterms:modified xsi:type="dcterms:W3CDTF">2021-05-12T04:28:00Z</dcterms:modified>
</cp:coreProperties>
</file>