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1756" w14:textId="40DF1FD8" w:rsidR="0058742C" w:rsidRPr="004412D2" w:rsidRDefault="0058742C" w:rsidP="0058742C">
      <w:pPr>
        <w:rPr>
          <w:rFonts w:ascii="Times New Roman" w:hAnsi="Times New Roman" w:cs="Times New Roman"/>
          <w:b/>
          <w:sz w:val="24"/>
          <w:szCs w:val="24"/>
        </w:rPr>
      </w:pPr>
      <w:r w:rsidRPr="004412D2">
        <w:rPr>
          <w:rFonts w:ascii="Times New Roman" w:hAnsi="Times New Roman" w:cs="Times New Roman"/>
          <w:b/>
          <w:sz w:val="24"/>
          <w:szCs w:val="24"/>
        </w:rPr>
        <w:t xml:space="preserve">Measure </w:t>
      </w:r>
      <w:r w:rsidR="00316638" w:rsidRPr="004412D2">
        <w:rPr>
          <w:rFonts w:ascii="Times New Roman" w:hAnsi="Times New Roman" w:cs="Times New Roman"/>
          <w:b/>
          <w:sz w:val="24"/>
          <w:szCs w:val="24"/>
        </w:rPr>
        <w:t>5</w:t>
      </w:r>
      <w:r w:rsidRPr="004412D2">
        <w:rPr>
          <w:rFonts w:ascii="Times New Roman" w:hAnsi="Times New Roman" w:cs="Times New Roman"/>
          <w:b/>
          <w:sz w:val="24"/>
          <w:szCs w:val="24"/>
        </w:rPr>
        <w:t>: Graduation Rates</w:t>
      </w:r>
      <w:r w:rsidR="00873C06" w:rsidRPr="004412D2">
        <w:rPr>
          <w:rFonts w:ascii="Times New Roman" w:hAnsi="Times New Roman" w:cs="Times New Roman"/>
          <w:b/>
          <w:sz w:val="24"/>
          <w:szCs w:val="24"/>
        </w:rPr>
        <w:t xml:space="preserve"> </w:t>
      </w:r>
    </w:p>
    <w:p w14:paraId="7F5799D3" w14:textId="5EB520E6" w:rsidR="00DB2352" w:rsidRPr="004412D2" w:rsidRDefault="00DB2352" w:rsidP="0058742C">
      <w:pPr>
        <w:rPr>
          <w:rFonts w:ascii="Times New Roman" w:hAnsi="Times New Roman" w:cs="Times New Roman"/>
          <w:b/>
          <w:sz w:val="24"/>
          <w:szCs w:val="24"/>
        </w:rPr>
      </w:pPr>
    </w:p>
    <w:p w14:paraId="65BBF8BC" w14:textId="0CC7C5FF" w:rsidR="00DB2352" w:rsidRPr="004412D2" w:rsidRDefault="00DB2352" w:rsidP="0058742C">
      <w:pPr>
        <w:rPr>
          <w:rFonts w:ascii="Times New Roman" w:hAnsi="Times New Roman" w:cs="Times New Roman"/>
          <w:b/>
          <w:sz w:val="24"/>
          <w:szCs w:val="24"/>
        </w:rPr>
      </w:pPr>
      <w:r w:rsidRPr="004412D2">
        <w:rPr>
          <w:rFonts w:ascii="Times New Roman" w:hAnsi="Times New Roman" w:cs="Times New Roman"/>
          <w:b/>
          <w:sz w:val="24"/>
          <w:szCs w:val="24"/>
        </w:rPr>
        <w:t>Initial Level</w:t>
      </w:r>
    </w:p>
    <w:tbl>
      <w:tblPr>
        <w:tblStyle w:val="TableGrid"/>
        <w:tblpPr w:leftFromText="180" w:rightFromText="180" w:vertAnchor="text" w:horzAnchor="margin" w:tblpXSpec="center" w:tblpY="312"/>
        <w:tblW w:w="9941" w:type="dxa"/>
        <w:tblLook w:val="04A0" w:firstRow="1" w:lastRow="0" w:firstColumn="1" w:lastColumn="0" w:noHBand="0" w:noVBand="1"/>
      </w:tblPr>
      <w:tblGrid>
        <w:gridCol w:w="1145"/>
        <w:gridCol w:w="1280"/>
        <w:gridCol w:w="1280"/>
        <w:gridCol w:w="1280"/>
        <w:gridCol w:w="1243"/>
        <w:gridCol w:w="1059"/>
        <w:gridCol w:w="1243"/>
        <w:gridCol w:w="1059"/>
        <w:gridCol w:w="1304"/>
      </w:tblGrid>
      <w:tr w:rsidR="009919C6" w:rsidRPr="009919C6" w14:paraId="359ED405" w14:textId="77777777" w:rsidTr="00F13B14">
        <w:trPr>
          <w:trHeight w:val="2202"/>
        </w:trPr>
        <w:tc>
          <w:tcPr>
            <w:tcW w:w="1045" w:type="dxa"/>
            <w:vMerge w:val="restart"/>
          </w:tcPr>
          <w:p w14:paraId="09695027"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 xml:space="preserve">Academic Year </w:t>
            </w:r>
            <w:r w:rsidRPr="009919C6">
              <w:rPr>
                <w:rFonts w:ascii="Times New Roman" w:hAnsi="Times New Roman" w:cs="Times New Roman"/>
                <w:b/>
                <w:u w:val="single"/>
              </w:rPr>
              <w:t>Admitted</w:t>
            </w:r>
            <w:r w:rsidRPr="009919C6">
              <w:rPr>
                <w:rFonts w:ascii="Times New Roman" w:hAnsi="Times New Roman" w:cs="Times New Roman"/>
                <w:b/>
              </w:rPr>
              <w:t xml:space="preserve"> </w:t>
            </w:r>
            <w:r w:rsidRPr="009919C6">
              <w:rPr>
                <w:rFonts w:ascii="Times New Roman" w:hAnsi="Times New Roman" w:cs="Times New Roman"/>
                <w:b/>
                <w:u w:val="single"/>
              </w:rPr>
              <w:t>to Program</w:t>
            </w:r>
            <w:r w:rsidRPr="009919C6">
              <w:rPr>
                <w:rFonts w:ascii="Times New Roman" w:hAnsi="Times New Roman" w:cs="Times New Roman"/>
                <w:b/>
              </w:rPr>
              <w:t xml:space="preserve"> for Yearly Cohort</w:t>
            </w:r>
          </w:p>
        </w:tc>
        <w:tc>
          <w:tcPr>
            <w:tcW w:w="1168" w:type="dxa"/>
            <w:vMerge w:val="restart"/>
          </w:tcPr>
          <w:p w14:paraId="2834AF94"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 xml:space="preserve">Number of Yearly Cohort </w:t>
            </w:r>
            <w:proofErr w:type="gramStart"/>
            <w:r w:rsidRPr="009919C6">
              <w:rPr>
                <w:rFonts w:ascii="Times New Roman" w:hAnsi="Times New Roman" w:cs="Times New Roman"/>
                <w:b/>
                <w:u w:val="single"/>
              </w:rPr>
              <w:t>Candidates  Admitted</w:t>
            </w:r>
            <w:proofErr w:type="gramEnd"/>
            <w:r w:rsidRPr="009919C6">
              <w:rPr>
                <w:rFonts w:ascii="Times New Roman" w:hAnsi="Times New Roman" w:cs="Times New Roman"/>
                <w:b/>
                <w:u w:val="single"/>
              </w:rPr>
              <w:t xml:space="preserve"> to Program</w:t>
            </w:r>
          </w:p>
        </w:tc>
        <w:tc>
          <w:tcPr>
            <w:tcW w:w="1168" w:type="dxa"/>
            <w:vMerge w:val="restart"/>
          </w:tcPr>
          <w:p w14:paraId="08407837"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Number of Same Yearly Cohort Candidates</w:t>
            </w:r>
          </w:p>
          <w:p w14:paraId="2C509958"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Admitted to Student Teaching</w:t>
            </w:r>
          </w:p>
        </w:tc>
        <w:tc>
          <w:tcPr>
            <w:tcW w:w="1168" w:type="dxa"/>
            <w:vMerge w:val="restart"/>
          </w:tcPr>
          <w:p w14:paraId="2B1783C3"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Percentage of Those Yearly Cohort Candidates Admitted to Student Teaching</w:t>
            </w:r>
          </w:p>
        </w:tc>
        <w:tc>
          <w:tcPr>
            <w:tcW w:w="2101" w:type="dxa"/>
            <w:gridSpan w:val="2"/>
          </w:tcPr>
          <w:p w14:paraId="40268B8F"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Number of Those Yearly Cohort Candidates Graduated/Certified</w:t>
            </w:r>
          </w:p>
          <w:p w14:paraId="21C4BDE0" w14:textId="77777777" w:rsidR="009919C6" w:rsidRPr="009919C6" w:rsidRDefault="009919C6" w:rsidP="009919C6">
            <w:pPr>
              <w:rPr>
                <w:rFonts w:ascii="Times New Roman" w:hAnsi="Times New Roman" w:cs="Times New Roman"/>
                <w:b/>
              </w:rPr>
            </w:pPr>
          </w:p>
          <w:p w14:paraId="13B4F473"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 xml:space="preserve">(#s after admission) </w:t>
            </w:r>
          </w:p>
          <w:p w14:paraId="20128A7D" w14:textId="77777777" w:rsidR="009919C6" w:rsidRPr="009919C6" w:rsidRDefault="009919C6" w:rsidP="009919C6">
            <w:pPr>
              <w:rPr>
                <w:rFonts w:ascii="Times New Roman" w:hAnsi="Times New Roman" w:cs="Times New Roman"/>
                <w:b/>
              </w:rPr>
            </w:pPr>
          </w:p>
          <w:p w14:paraId="0257A56C" w14:textId="77777777" w:rsidR="009919C6" w:rsidRPr="009919C6" w:rsidRDefault="009919C6" w:rsidP="009919C6">
            <w:pPr>
              <w:rPr>
                <w:rFonts w:ascii="Times New Roman" w:hAnsi="Times New Roman" w:cs="Times New Roman"/>
                <w:b/>
              </w:rPr>
            </w:pPr>
          </w:p>
        </w:tc>
        <w:tc>
          <w:tcPr>
            <w:tcW w:w="2101" w:type="dxa"/>
            <w:gridSpan w:val="2"/>
          </w:tcPr>
          <w:p w14:paraId="7771C2B3"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 xml:space="preserve">Percentage of Those Yearly Cohort </w:t>
            </w:r>
          </w:p>
          <w:p w14:paraId="62473C26"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 xml:space="preserve">Candidates </w:t>
            </w:r>
          </w:p>
          <w:p w14:paraId="61DB5698" w14:textId="77777777" w:rsidR="009919C6" w:rsidRPr="009919C6" w:rsidRDefault="009919C6" w:rsidP="009919C6">
            <w:pPr>
              <w:rPr>
                <w:rFonts w:ascii="Times New Roman" w:hAnsi="Times New Roman" w:cs="Times New Roman"/>
                <w:b/>
              </w:rPr>
            </w:pPr>
          </w:p>
          <w:p w14:paraId="3695E86D"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 xml:space="preserve">(#s after admission) </w:t>
            </w:r>
          </w:p>
          <w:p w14:paraId="300263F5" w14:textId="77777777" w:rsidR="009919C6" w:rsidRPr="009919C6" w:rsidRDefault="009919C6" w:rsidP="009919C6">
            <w:pPr>
              <w:rPr>
                <w:rFonts w:ascii="Times New Roman" w:hAnsi="Times New Roman" w:cs="Times New Roman"/>
                <w:b/>
              </w:rPr>
            </w:pPr>
          </w:p>
          <w:p w14:paraId="66C176FB" w14:textId="77777777" w:rsidR="009919C6" w:rsidRPr="009919C6" w:rsidRDefault="009919C6" w:rsidP="009919C6">
            <w:pPr>
              <w:rPr>
                <w:rFonts w:ascii="Times New Roman" w:hAnsi="Times New Roman" w:cs="Times New Roman"/>
                <w:b/>
              </w:rPr>
            </w:pPr>
          </w:p>
          <w:p w14:paraId="26FE783E" w14:textId="77777777" w:rsidR="009919C6" w:rsidRPr="009919C6" w:rsidRDefault="009919C6" w:rsidP="009919C6">
            <w:pPr>
              <w:rPr>
                <w:rFonts w:ascii="Times New Roman" w:hAnsi="Times New Roman" w:cs="Times New Roman"/>
                <w:b/>
              </w:rPr>
            </w:pPr>
          </w:p>
          <w:p w14:paraId="0B579C12" w14:textId="77777777" w:rsidR="009919C6" w:rsidRPr="009919C6" w:rsidRDefault="009919C6" w:rsidP="009919C6">
            <w:pPr>
              <w:rPr>
                <w:rFonts w:ascii="Times New Roman" w:hAnsi="Times New Roman" w:cs="Times New Roman"/>
                <w:b/>
              </w:rPr>
            </w:pPr>
          </w:p>
        </w:tc>
        <w:tc>
          <w:tcPr>
            <w:tcW w:w="1190" w:type="dxa"/>
            <w:vMerge w:val="restart"/>
          </w:tcPr>
          <w:p w14:paraId="3B0B2532"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Outcome for Non-Completers (if known)</w:t>
            </w:r>
          </w:p>
        </w:tc>
      </w:tr>
      <w:tr w:rsidR="00F13B14" w:rsidRPr="009919C6" w14:paraId="20B88B4E" w14:textId="77777777" w:rsidTr="00F13B14">
        <w:trPr>
          <w:trHeight w:val="62"/>
        </w:trPr>
        <w:tc>
          <w:tcPr>
            <w:tcW w:w="1045" w:type="dxa"/>
            <w:vMerge/>
          </w:tcPr>
          <w:p w14:paraId="29388A07" w14:textId="77777777" w:rsidR="009919C6" w:rsidRPr="009919C6" w:rsidRDefault="009919C6" w:rsidP="009919C6">
            <w:pPr>
              <w:rPr>
                <w:rFonts w:ascii="Times New Roman" w:hAnsi="Times New Roman" w:cs="Times New Roman"/>
                <w:b/>
              </w:rPr>
            </w:pPr>
          </w:p>
        </w:tc>
        <w:tc>
          <w:tcPr>
            <w:tcW w:w="1168" w:type="dxa"/>
            <w:vMerge/>
          </w:tcPr>
          <w:p w14:paraId="7913E995" w14:textId="77777777" w:rsidR="009919C6" w:rsidRPr="009919C6" w:rsidRDefault="009919C6" w:rsidP="009919C6">
            <w:pPr>
              <w:rPr>
                <w:rFonts w:ascii="Times New Roman" w:hAnsi="Times New Roman" w:cs="Times New Roman"/>
                <w:b/>
              </w:rPr>
            </w:pPr>
          </w:p>
        </w:tc>
        <w:tc>
          <w:tcPr>
            <w:tcW w:w="1168" w:type="dxa"/>
            <w:vMerge/>
          </w:tcPr>
          <w:p w14:paraId="0BF4FE6E" w14:textId="77777777" w:rsidR="009919C6" w:rsidRPr="009919C6" w:rsidRDefault="009919C6" w:rsidP="009919C6">
            <w:pPr>
              <w:rPr>
                <w:rFonts w:ascii="Times New Roman" w:hAnsi="Times New Roman" w:cs="Times New Roman"/>
                <w:b/>
              </w:rPr>
            </w:pPr>
          </w:p>
        </w:tc>
        <w:tc>
          <w:tcPr>
            <w:tcW w:w="1168" w:type="dxa"/>
            <w:vMerge/>
          </w:tcPr>
          <w:p w14:paraId="50D17AD5" w14:textId="77777777" w:rsidR="009919C6" w:rsidRPr="009919C6" w:rsidRDefault="009919C6" w:rsidP="009919C6">
            <w:pPr>
              <w:rPr>
                <w:rFonts w:ascii="Times New Roman" w:hAnsi="Times New Roman" w:cs="Times New Roman"/>
                <w:b/>
              </w:rPr>
            </w:pPr>
          </w:p>
        </w:tc>
        <w:tc>
          <w:tcPr>
            <w:tcW w:w="1134" w:type="dxa"/>
          </w:tcPr>
          <w:p w14:paraId="0F62120D"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Graduated</w:t>
            </w:r>
          </w:p>
        </w:tc>
        <w:tc>
          <w:tcPr>
            <w:tcW w:w="966" w:type="dxa"/>
          </w:tcPr>
          <w:p w14:paraId="405B39F0"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Certified</w:t>
            </w:r>
          </w:p>
        </w:tc>
        <w:tc>
          <w:tcPr>
            <w:tcW w:w="1134" w:type="dxa"/>
          </w:tcPr>
          <w:p w14:paraId="06CA9564"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Graduated</w:t>
            </w:r>
          </w:p>
        </w:tc>
        <w:tc>
          <w:tcPr>
            <w:tcW w:w="966" w:type="dxa"/>
          </w:tcPr>
          <w:p w14:paraId="24D1D1B4"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Certified</w:t>
            </w:r>
          </w:p>
        </w:tc>
        <w:tc>
          <w:tcPr>
            <w:tcW w:w="1190" w:type="dxa"/>
            <w:vMerge/>
          </w:tcPr>
          <w:p w14:paraId="2066BEF5" w14:textId="77777777" w:rsidR="009919C6" w:rsidRPr="009919C6" w:rsidRDefault="009919C6" w:rsidP="009919C6">
            <w:pPr>
              <w:rPr>
                <w:rFonts w:ascii="Times New Roman" w:hAnsi="Times New Roman" w:cs="Times New Roman"/>
                <w:b/>
              </w:rPr>
            </w:pPr>
          </w:p>
        </w:tc>
      </w:tr>
      <w:tr w:rsidR="00F13B14" w:rsidRPr="009919C6" w14:paraId="15449636" w14:textId="77777777" w:rsidTr="00F13B14">
        <w:trPr>
          <w:trHeight w:val="364"/>
        </w:trPr>
        <w:tc>
          <w:tcPr>
            <w:tcW w:w="1045" w:type="dxa"/>
          </w:tcPr>
          <w:p w14:paraId="62C5020E"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2017-18</w:t>
            </w:r>
          </w:p>
        </w:tc>
        <w:tc>
          <w:tcPr>
            <w:tcW w:w="1168" w:type="dxa"/>
          </w:tcPr>
          <w:p w14:paraId="3AECC14E"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Fall 2017=23</w:t>
            </w:r>
          </w:p>
          <w:p w14:paraId="27C0AE98"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Spring 2018=33</w:t>
            </w:r>
          </w:p>
          <w:p w14:paraId="25F6CE38"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n=58</w:t>
            </w:r>
          </w:p>
        </w:tc>
        <w:tc>
          <w:tcPr>
            <w:tcW w:w="1168" w:type="dxa"/>
          </w:tcPr>
          <w:p w14:paraId="0851FB63"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Fall 2019=20</w:t>
            </w:r>
          </w:p>
          <w:p w14:paraId="4C25AB8D"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Spring 2020=22</w:t>
            </w:r>
          </w:p>
          <w:p w14:paraId="5C332EF7"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n=42**</w:t>
            </w:r>
          </w:p>
        </w:tc>
        <w:tc>
          <w:tcPr>
            <w:tcW w:w="1168" w:type="dxa"/>
          </w:tcPr>
          <w:p w14:paraId="329DA567"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72%**</w:t>
            </w:r>
          </w:p>
        </w:tc>
        <w:tc>
          <w:tcPr>
            <w:tcW w:w="1134" w:type="dxa"/>
          </w:tcPr>
          <w:p w14:paraId="64DF3AEE"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44**</w:t>
            </w:r>
          </w:p>
        </w:tc>
        <w:tc>
          <w:tcPr>
            <w:tcW w:w="966" w:type="dxa"/>
          </w:tcPr>
          <w:p w14:paraId="62E4A67C"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42**</w:t>
            </w:r>
          </w:p>
        </w:tc>
        <w:tc>
          <w:tcPr>
            <w:tcW w:w="1134" w:type="dxa"/>
          </w:tcPr>
          <w:p w14:paraId="78D3BDB5"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100%**</w:t>
            </w:r>
          </w:p>
        </w:tc>
        <w:tc>
          <w:tcPr>
            <w:tcW w:w="966" w:type="dxa"/>
          </w:tcPr>
          <w:p w14:paraId="6E21C0B6"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100%</w:t>
            </w:r>
          </w:p>
        </w:tc>
        <w:tc>
          <w:tcPr>
            <w:tcW w:w="1190" w:type="dxa"/>
          </w:tcPr>
          <w:p w14:paraId="1FEAFEFB"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w:t>
            </w:r>
          </w:p>
        </w:tc>
      </w:tr>
      <w:tr w:rsidR="00F13B14" w:rsidRPr="009919C6" w14:paraId="07952F94" w14:textId="77777777" w:rsidTr="00F13B14">
        <w:trPr>
          <w:trHeight w:val="349"/>
        </w:trPr>
        <w:tc>
          <w:tcPr>
            <w:tcW w:w="1045" w:type="dxa"/>
          </w:tcPr>
          <w:p w14:paraId="034363D9"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2018-2019</w:t>
            </w:r>
          </w:p>
        </w:tc>
        <w:tc>
          <w:tcPr>
            <w:tcW w:w="1168" w:type="dxa"/>
          </w:tcPr>
          <w:p w14:paraId="4B5A2139"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Fall 2018=23</w:t>
            </w:r>
          </w:p>
          <w:p w14:paraId="5BB953AF"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Spring 2019=22</w:t>
            </w:r>
          </w:p>
          <w:p w14:paraId="6FCC5875"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n=45</w:t>
            </w:r>
          </w:p>
        </w:tc>
        <w:tc>
          <w:tcPr>
            <w:tcW w:w="1168" w:type="dxa"/>
          </w:tcPr>
          <w:p w14:paraId="0D6A7253"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Fall 2020=18</w:t>
            </w:r>
          </w:p>
          <w:p w14:paraId="47B08A55"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Spring 2021=14</w:t>
            </w:r>
          </w:p>
          <w:p w14:paraId="5AB7B0D9"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n= 32</w:t>
            </w:r>
          </w:p>
        </w:tc>
        <w:tc>
          <w:tcPr>
            <w:tcW w:w="1168" w:type="dxa"/>
          </w:tcPr>
          <w:p w14:paraId="54086A18"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74%**</w:t>
            </w:r>
          </w:p>
        </w:tc>
        <w:tc>
          <w:tcPr>
            <w:tcW w:w="1134" w:type="dxa"/>
          </w:tcPr>
          <w:p w14:paraId="61DAFED2"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32**</w:t>
            </w:r>
          </w:p>
        </w:tc>
        <w:tc>
          <w:tcPr>
            <w:tcW w:w="966" w:type="dxa"/>
          </w:tcPr>
          <w:p w14:paraId="296EB1E8"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32**</w:t>
            </w:r>
          </w:p>
        </w:tc>
        <w:tc>
          <w:tcPr>
            <w:tcW w:w="1134" w:type="dxa"/>
          </w:tcPr>
          <w:p w14:paraId="16ABCF2D"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100%**</w:t>
            </w:r>
          </w:p>
        </w:tc>
        <w:tc>
          <w:tcPr>
            <w:tcW w:w="966" w:type="dxa"/>
          </w:tcPr>
          <w:p w14:paraId="5837A62C" w14:textId="77777777" w:rsidR="009919C6" w:rsidRPr="009919C6" w:rsidRDefault="009919C6" w:rsidP="009919C6">
            <w:pPr>
              <w:rPr>
                <w:rFonts w:ascii="Times New Roman" w:hAnsi="Times New Roman" w:cs="Times New Roman"/>
                <w:b/>
              </w:rPr>
            </w:pPr>
            <w:r w:rsidRPr="009919C6">
              <w:rPr>
                <w:rFonts w:ascii="Times New Roman" w:hAnsi="Times New Roman" w:cs="Times New Roman"/>
              </w:rPr>
              <w:t>100%</w:t>
            </w:r>
          </w:p>
        </w:tc>
        <w:tc>
          <w:tcPr>
            <w:tcW w:w="1190" w:type="dxa"/>
          </w:tcPr>
          <w:p w14:paraId="69EEC1FE" w14:textId="77777777" w:rsidR="009919C6" w:rsidRPr="009919C6" w:rsidRDefault="009919C6" w:rsidP="009919C6">
            <w:pPr>
              <w:rPr>
                <w:rFonts w:ascii="Times New Roman" w:hAnsi="Times New Roman" w:cs="Times New Roman"/>
                <w:b/>
              </w:rPr>
            </w:pPr>
            <w:r w:rsidRPr="009919C6">
              <w:rPr>
                <w:rFonts w:ascii="Times New Roman" w:hAnsi="Times New Roman" w:cs="Times New Roman"/>
                <w:b/>
              </w:rPr>
              <w:t>*</w:t>
            </w:r>
          </w:p>
        </w:tc>
      </w:tr>
      <w:tr w:rsidR="00F13B14" w:rsidRPr="009919C6" w14:paraId="1D815C1E" w14:textId="77777777" w:rsidTr="00F13B14">
        <w:trPr>
          <w:trHeight w:val="349"/>
        </w:trPr>
        <w:tc>
          <w:tcPr>
            <w:tcW w:w="1045" w:type="dxa"/>
          </w:tcPr>
          <w:p w14:paraId="014EEF60"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2019-2020</w:t>
            </w:r>
          </w:p>
        </w:tc>
        <w:tc>
          <w:tcPr>
            <w:tcW w:w="1168" w:type="dxa"/>
          </w:tcPr>
          <w:p w14:paraId="4C41E89A"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Fall 2019=17</w:t>
            </w:r>
          </w:p>
          <w:p w14:paraId="178534AA"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Spring 2020=33</w:t>
            </w:r>
          </w:p>
          <w:p w14:paraId="6C421F18" w14:textId="77777777" w:rsidR="009919C6" w:rsidRPr="009919C6" w:rsidRDefault="009919C6" w:rsidP="009919C6">
            <w:pPr>
              <w:rPr>
                <w:rFonts w:ascii="Times New Roman" w:hAnsi="Times New Roman" w:cs="Times New Roman"/>
              </w:rPr>
            </w:pPr>
            <w:r w:rsidRPr="009919C6">
              <w:rPr>
                <w:rFonts w:ascii="Times New Roman" w:hAnsi="Times New Roman" w:cs="Times New Roman"/>
              </w:rPr>
              <w:t>n=50</w:t>
            </w:r>
          </w:p>
        </w:tc>
        <w:tc>
          <w:tcPr>
            <w:tcW w:w="1168" w:type="dxa"/>
          </w:tcPr>
          <w:p w14:paraId="3FAFC48B" w14:textId="77777777" w:rsidR="009919C6" w:rsidRPr="009919C6" w:rsidRDefault="009919C6" w:rsidP="009919C6">
            <w:pPr>
              <w:rPr>
                <w:rFonts w:ascii="Times New Roman" w:hAnsi="Times New Roman" w:cs="Times New Roman"/>
              </w:rPr>
            </w:pPr>
          </w:p>
        </w:tc>
        <w:tc>
          <w:tcPr>
            <w:tcW w:w="1168" w:type="dxa"/>
          </w:tcPr>
          <w:p w14:paraId="5513E6D4" w14:textId="77777777" w:rsidR="009919C6" w:rsidRPr="009919C6" w:rsidRDefault="009919C6" w:rsidP="009919C6">
            <w:pPr>
              <w:rPr>
                <w:rFonts w:ascii="Times New Roman" w:hAnsi="Times New Roman" w:cs="Times New Roman"/>
              </w:rPr>
            </w:pPr>
          </w:p>
        </w:tc>
        <w:tc>
          <w:tcPr>
            <w:tcW w:w="1134" w:type="dxa"/>
          </w:tcPr>
          <w:p w14:paraId="778B4727" w14:textId="77777777" w:rsidR="009919C6" w:rsidRPr="009919C6" w:rsidRDefault="009919C6" w:rsidP="009919C6">
            <w:pPr>
              <w:rPr>
                <w:rFonts w:ascii="Times New Roman" w:hAnsi="Times New Roman" w:cs="Times New Roman"/>
              </w:rPr>
            </w:pPr>
          </w:p>
        </w:tc>
        <w:tc>
          <w:tcPr>
            <w:tcW w:w="966" w:type="dxa"/>
          </w:tcPr>
          <w:p w14:paraId="353591D7" w14:textId="77777777" w:rsidR="009919C6" w:rsidRPr="009919C6" w:rsidRDefault="009919C6" w:rsidP="009919C6">
            <w:pPr>
              <w:rPr>
                <w:rFonts w:ascii="Times New Roman" w:hAnsi="Times New Roman" w:cs="Times New Roman"/>
              </w:rPr>
            </w:pPr>
          </w:p>
        </w:tc>
        <w:tc>
          <w:tcPr>
            <w:tcW w:w="1134" w:type="dxa"/>
          </w:tcPr>
          <w:p w14:paraId="6328A385" w14:textId="77777777" w:rsidR="009919C6" w:rsidRPr="009919C6" w:rsidRDefault="009919C6" w:rsidP="009919C6">
            <w:pPr>
              <w:rPr>
                <w:rFonts w:ascii="Times New Roman" w:hAnsi="Times New Roman" w:cs="Times New Roman"/>
              </w:rPr>
            </w:pPr>
          </w:p>
        </w:tc>
        <w:tc>
          <w:tcPr>
            <w:tcW w:w="966" w:type="dxa"/>
          </w:tcPr>
          <w:p w14:paraId="29160AEC" w14:textId="77777777" w:rsidR="009919C6" w:rsidRPr="009919C6" w:rsidRDefault="009919C6" w:rsidP="009919C6">
            <w:pPr>
              <w:rPr>
                <w:rFonts w:ascii="Times New Roman" w:hAnsi="Times New Roman" w:cs="Times New Roman"/>
                <w:b/>
              </w:rPr>
            </w:pPr>
          </w:p>
        </w:tc>
        <w:tc>
          <w:tcPr>
            <w:tcW w:w="1190" w:type="dxa"/>
          </w:tcPr>
          <w:p w14:paraId="4DADBEE6" w14:textId="77777777" w:rsidR="009919C6" w:rsidRPr="009919C6" w:rsidRDefault="009919C6" w:rsidP="009919C6">
            <w:pPr>
              <w:rPr>
                <w:rFonts w:ascii="Times New Roman" w:hAnsi="Times New Roman" w:cs="Times New Roman"/>
                <w:b/>
              </w:rPr>
            </w:pPr>
          </w:p>
        </w:tc>
      </w:tr>
      <w:tr w:rsidR="00F13B14" w14:paraId="7FE0C104" w14:textId="77777777" w:rsidTr="00F13B14">
        <w:trPr>
          <w:trHeight w:val="364"/>
        </w:trPr>
        <w:tc>
          <w:tcPr>
            <w:tcW w:w="1045" w:type="dxa"/>
          </w:tcPr>
          <w:p w14:paraId="06B7A738" w14:textId="77777777" w:rsidR="009919C6" w:rsidRPr="00602D65" w:rsidRDefault="009919C6" w:rsidP="009919C6">
            <w:pPr>
              <w:rPr>
                <w:sz w:val="24"/>
                <w:szCs w:val="24"/>
              </w:rPr>
            </w:pPr>
          </w:p>
        </w:tc>
        <w:tc>
          <w:tcPr>
            <w:tcW w:w="1168" w:type="dxa"/>
          </w:tcPr>
          <w:p w14:paraId="4E96CB49" w14:textId="77777777" w:rsidR="009919C6" w:rsidRPr="00602D65" w:rsidRDefault="009919C6" w:rsidP="009919C6">
            <w:pPr>
              <w:rPr>
                <w:sz w:val="24"/>
                <w:szCs w:val="24"/>
              </w:rPr>
            </w:pPr>
          </w:p>
        </w:tc>
        <w:tc>
          <w:tcPr>
            <w:tcW w:w="1168" w:type="dxa"/>
          </w:tcPr>
          <w:p w14:paraId="0A01955A" w14:textId="77777777" w:rsidR="009919C6" w:rsidRPr="00602D65" w:rsidRDefault="009919C6" w:rsidP="009919C6">
            <w:pPr>
              <w:rPr>
                <w:sz w:val="24"/>
                <w:szCs w:val="24"/>
              </w:rPr>
            </w:pPr>
          </w:p>
        </w:tc>
        <w:tc>
          <w:tcPr>
            <w:tcW w:w="1168" w:type="dxa"/>
          </w:tcPr>
          <w:p w14:paraId="79CB4B66" w14:textId="77777777" w:rsidR="009919C6" w:rsidRPr="00602D65" w:rsidRDefault="009919C6" w:rsidP="009919C6">
            <w:pPr>
              <w:rPr>
                <w:sz w:val="24"/>
                <w:szCs w:val="24"/>
              </w:rPr>
            </w:pPr>
          </w:p>
        </w:tc>
        <w:tc>
          <w:tcPr>
            <w:tcW w:w="1134" w:type="dxa"/>
          </w:tcPr>
          <w:p w14:paraId="0718809E" w14:textId="77777777" w:rsidR="009919C6" w:rsidRPr="00602D65" w:rsidRDefault="009919C6" w:rsidP="009919C6">
            <w:pPr>
              <w:rPr>
                <w:sz w:val="24"/>
                <w:szCs w:val="24"/>
              </w:rPr>
            </w:pPr>
          </w:p>
        </w:tc>
        <w:tc>
          <w:tcPr>
            <w:tcW w:w="966" w:type="dxa"/>
          </w:tcPr>
          <w:p w14:paraId="520AEAEA" w14:textId="77777777" w:rsidR="009919C6" w:rsidRPr="00602D65" w:rsidRDefault="009919C6" w:rsidP="009919C6">
            <w:pPr>
              <w:rPr>
                <w:sz w:val="24"/>
                <w:szCs w:val="24"/>
              </w:rPr>
            </w:pPr>
          </w:p>
        </w:tc>
        <w:tc>
          <w:tcPr>
            <w:tcW w:w="1134" w:type="dxa"/>
          </w:tcPr>
          <w:p w14:paraId="07E2F1B9" w14:textId="77777777" w:rsidR="009919C6" w:rsidRPr="00602D65" w:rsidRDefault="009919C6" w:rsidP="009919C6">
            <w:pPr>
              <w:rPr>
                <w:sz w:val="24"/>
                <w:szCs w:val="24"/>
              </w:rPr>
            </w:pPr>
          </w:p>
        </w:tc>
        <w:tc>
          <w:tcPr>
            <w:tcW w:w="966" w:type="dxa"/>
          </w:tcPr>
          <w:p w14:paraId="285FEA19" w14:textId="77777777" w:rsidR="009919C6" w:rsidRDefault="009919C6" w:rsidP="009919C6">
            <w:pPr>
              <w:rPr>
                <w:b/>
                <w:sz w:val="28"/>
                <w:szCs w:val="28"/>
              </w:rPr>
            </w:pPr>
          </w:p>
        </w:tc>
        <w:tc>
          <w:tcPr>
            <w:tcW w:w="1190" w:type="dxa"/>
          </w:tcPr>
          <w:p w14:paraId="02A49B26" w14:textId="77777777" w:rsidR="009919C6" w:rsidRDefault="009919C6" w:rsidP="009919C6">
            <w:pPr>
              <w:rPr>
                <w:b/>
                <w:sz w:val="28"/>
                <w:szCs w:val="28"/>
              </w:rPr>
            </w:pPr>
          </w:p>
        </w:tc>
      </w:tr>
      <w:tr w:rsidR="00F13B14" w14:paraId="473BAD6F" w14:textId="77777777" w:rsidTr="00F13B14">
        <w:trPr>
          <w:trHeight w:val="349"/>
        </w:trPr>
        <w:tc>
          <w:tcPr>
            <w:tcW w:w="1045" w:type="dxa"/>
          </w:tcPr>
          <w:p w14:paraId="6C59A9D8" w14:textId="77777777" w:rsidR="009919C6" w:rsidRDefault="009919C6" w:rsidP="009919C6">
            <w:pPr>
              <w:rPr>
                <w:b/>
                <w:sz w:val="28"/>
                <w:szCs w:val="28"/>
              </w:rPr>
            </w:pPr>
          </w:p>
        </w:tc>
        <w:tc>
          <w:tcPr>
            <w:tcW w:w="1168" w:type="dxa"/>
          </w:tcPr>
          <w:p w14:paraId="46D5A9E5" w14:textId="77777777" w:rsidR="009919C6" w:rsidRDefault="009919C6" w:rsidP="009919C6">
            <w:pPr>
              <w:rPr>
                <w:b/>
                <w:sz w:val="28"/>
                <w:szCs w:val="28"/>
              </w:rPr>
            </w:pPr>
          </w:p>
        </w:tc>
        <w:tc>
          <w:tcPr>
            <w:tcW w:w="1168" w:type="dxa"/>
          </w:tcPr>
          <w:p w14:paraId="0DE39BB9" w14:textId="77777777" w:rsidR="009919C6" w:rsidRDefault="009919C6" w:rsidP="009919C6">
            <w:pPr>
              <w:rPr>
                <w:b/>
                <w:sz w:val="28"/>
                <w:szCs w:val="28"/>
              </w:rPr>
            </w:pPr>
          </w:p>
        </w:tc>
        <w:tc>
          <w:tcPr>
            <w:tcW w:w="1168" w:type="dxa"/>
          </w:tcPr>
          <w:p w14:paraId="6FD9C067" w14:textId="77777777" w:rsidR="009919C6" w:rsidRDefault="009919C6" w:rsidP="009919C6">
            <w:pPr>
              <w:rPr>
                <w:b/>
                <w:sz w:val="28"/>
                <w:szCs w:val="28"/>
              </w:rPr>
            </w:pPr>
          </w:p>
        </w:tc>
        <w:tc>
          <w:tcPr>
            <w:tcW w:w="1134" w:type="dxa"/>
          </w:tcPr>
          <w:p w14:paraId="0FB7121A" w14:textId="77777777" w:rsidR="009919C6" w:rsidRDefault="009919C6" w:rsidP="009919C6">
            <w:pPr>
              <w:rPr>
                <w:b/>
                <w:sz w:val="28"/>
                <w:szCs w:val="28"/>
              </w:rPr>
            </w:pPr>
          </w:p>
        </w:tc>
        <w:tc>
          <w:tcPr>
            <w:tcW w:w="966" w:type="dxa"/>
          </w:tcPr>
          <w:p w14:paraId="7D3E2B76" w14:textId="77777777" w:rsidR="009919C6" w:rsidRDefault="009919C6" w:rsidP="009919C6">
            <w:pPr>
              <w:rPr>
                <w:b/>
                <w:sz w:val="28"/>
                <w:szCs w:val="28"/>
              </w:rPr>
            </w:pPr>
          </w:p>
        </w:tc>
        <w:tc>
          <w:tcPr>
            <w:tcW w:w="1134" w:type="dxa"/>
          </w:tcPr>
          <w:p w14:paraId="55163AA9" w14:textId="77777777" w:rsidR="009919C6" w:rsidRDefault="009919C6" w:rsidP="009919C6">
            <w:pPr>
              <w:rPr>
                <w:b/>
                <w:sz w:val="28"/>
                <w:szCs w:val="28"/>
              </w:rPr>
            </w:pPr>
          </w:p>
        </w:tc>
        <w:tc>
          <w:tcPr>
            <w:tcW w:w="966" w:type="dxa"/>
          </w:tcPr>
          <w:p w14:paraId="50D55BB5" w14:textId="77777777" w:rsidR="009919C6" w:rsidRDefault="009919C6" w:rsidP="009919C6">
            <w:pPr>
              <w:rPr>
                <w:b/>
                <w:sz w:val="28"/>
                <w:szCs w:val="28"/>
              </w:rPr>
            </w:pPr>
          </w:p>
        </w:tc>
        <w:tc>
          <w:tcPr>
            <w:tcW w:w="1190" w:type="dxa"/>
          </w:tcPr>
          <w:p w14:paraId="242C0154" w14:textId="77777777" w:rsidR="009919C6" w:rsidRDefault="009919C6" w:rsidP="009919C6">
            <w:pPr>
              <w:rPr>
                <w:b/>
                <w:sz w:val="28"/>
                <w:szCs w:val="28"/>
              </w:rPr>
            </w:pPr>
          </w:p>
        </w:tc>
      </w:tr>
    </w:tbl>
    <w:p w14:paraId="0FCF1490" w14:textId="4904FED0" w:rsidR="0058742C" w:rsidRPr="009919C6" w:rsidRDefault="0058742C" w:rsidP="0058742C">
      <w:pPr>
        <w:rPr>
          <w:rFonts w:ascii="Times New Roman" w:hAnsi="Times New Roman" w:cs="Times New Roman"/>
        </w:rPr>
      </w:pPr>
    </w:p>
    <w:p w14:paraId="7D0DE93F" w14:textId="77777777" w:rsidR="009919C6" w:rsidRDefault="009919C6" w:rsidP="00873C06">
      <w:pPr>
        <w:rPr>
          <w:i/>
          <w:iCs/>
          <w:sz w:val="20"/>
          <w:szCs w:val="20"/>
        </w:rPr>
      </w:pPr>
    </w:p>
    <w:p w14:paraId="6FD785CD" w14:textId="64E9EBF4" w:rsidR="00316638" w:rsidRPr="009919C6" w:rsidRDefault="00316638" w:rsidP="00873C06">
      <w:pPr>
        <w:rPr>
          <w:rFonts w:ascii="Times New Roman" w:hAnsi="Times New Roman" w:cs="Times New Roman"/>
          <w:b/>
          <w:bCs/>
          <w:i/>
          <w:iCs/>
          <w:sz w:val="20"/>
          <w:szCs w:val="20"/>
        </w:rPr>
      </w:pPr>
      <w:r w:rsidRPr="003F5891">
        <w:rPr>
          <w:i/>
          <w:iCs/>
          <w:sz w:val="20"/>
          <w:szCs w:val="20"/>
        </w:rPr>
        <w:t>*</w:t>
      </w:r>
      <w:r w:rsidRPr="009919C6">
        <w:rPr>
          <w:rFonts w:ascii="Times New Roman" w:hAnsi="Times New Roman" w:cs="Times New Roman"/>
          <w:i/>
          <w:iCs/>
          <w:sz w:val="20"/>
          <w:szCs w:val="20"/>
        </w:rPr>
        <w:t>Efforts are underway to track graduate/non-completers per the requirements of CAEP Standard 4. Our SSR denotes our overall plan for the implementation of an alumni advisory council which will provide us the data related to candidates once they exit the program. We are also working in close conjunction with the WVDE in hopes of there being a statewide system to monitor the employment changes for our completers.</w:t>
      </w:r>
      <w:r w:rsidRPr="009919C6">
        <w:rPr>
          <w:rFonts w:ascii="Times New Roman" w:hAnsi="Times New Roman" w:cs="Times New Roman"/>
          <w:b/>
          <w:bCs/>
          <w:i/>
          <w:iCs/>
          <w:sz w:val="20"/>
          <w:szCs w:val="20"/>
        </w:rPr>
        <w:t xml:space="preserve"> </w:t>
      </w:r>
    </w:p>
    <w:p w14:paraId="6846D441" w14:textId="75D7FBE1" w:rsidR="00334597" w:rsidRPr="009919C6" w:rsidRDefault="00334597" w:rsidP="00873C06">
      <w:pPr>
        <w:rPr>
          <w:rFonts w:ascii="Times New Roman" w:hAnsi="Times New Roman" w:cs="Times New Roman"/>
          <w:bCs/>
          <w:i/>
          <w:iCs/>
          <w:sz w:val="20"/>
          <w:szCs w:val="20"/>
        </w:rPr>
      </w:pPr>
      <w:r w:rsidRPr="009919C6">
        <w:rPr>
          <w:rFonts w:ascii="Times New Roman" w:hAnsi="Times New Roman" w:cs="Times New Roman"/>
          <w:bCs/>
          <w:i/>
          <w:iCs/>
          <w:sz w:val="20"/>
          <w:szCs w:val="20"/>
        </w:rPr>
        <w:t>**</w:t>
      </w:r>
      <w:r w:rsidR="00C51092" w:rsidRPr="009919C6">
        <w:rPr>
          <w:rFonts w:ascii="Times New Roman" w:hAnsi="Times New Roman" w:cs="Times New Roman"/>
          <w:bCs/>
          <w:i/>
          <w:iCs/>
          <w:sz w:val="20"/>
          <w:szCs w:val="20"/>
        </w:rPr>
        <w:t xml:space="preserve">Explanation </w:t>
      </w:r>
      <w:r w:rsidR="00326ECD" w:rsidRPr="009919C6">
        <w:rPr>
          <w:rFonts w:ascii="Times New Roman" w:hAnsi="Times New Roman" w:cs="Times New Roman"/>
          <w:bCs/>
          <w:i/>
          <w:iCs/>
          <w:sz w:val="20"/>
          <w:szCs w:val="20"/>
        </w:rPr>
        <w:t xml:space="preserve">for variations in </w:t>
      </w:r>
      <w:r w:rsidR="00C51092" w:rsidRPr="009919C6">
        <w:rPr>
          <w:rFonts w:ascii="Times New Roman" w:hAnsi="Times New Roman" w:cs="Times New Roman"/>
          <w:bCs/>
          <w:i/>
          <w:iCs/>
          <w:sz w:val="20"/>
          <w:szCs w:val="20"/>
        </w:rPr>
        <w:t>percentages: changing requirements for Praxis inhibited some candidates from completing within 2-year framework; students remaining to complete a second degree program; COVID-related concerns greatly impacted Spring 2020 completion rates.</w:t>
      </w:r>
    </w:p>
    <w:p w14:paraId="5FB04BD9" w14:textId="37CF1BB0" w:rsidR="00873C06" w:rsidRPr="009919C6" w:rsidRDefault="00873C06" w:rsidP="00873C06">
      <w:pPr>
        <w:rPr>
          <w:rFonts w:ascii="Times New Roman" w:hAnsi="Times New Roman" w:cs="Times New Roman"/>
          <w:sz w:val="24"/>
          <w:szCs w:val="24"/>
        </w:rPr>
      </w:pPr>
      <w:r w:rsidRPr="009919C6">
        <w:rPr>
          <w:rFonts w:ascii="Times New Roman" w:hAnsi="Times New Roman" w:cs="Times New Roman"/>
          <w:sz w:val="24"/>
          <w:szCs w:val="24"/>
        </w:rPr>
        <w:t xml:space="preserve">Data indicate that the past few years have shown an overall downward trend in Admission to Program which in turn has caused a downward trend in Admission to Student Teaching and Completion. Our tracking of the graduation rate begins with program admission (entrance into EDUC 316) and concludes </w:t>
      </w:r>
      <w:r w:rsidR="009919C6" w:rsidRPr="009919C6">
        <w:rPr>
          <w:rFonts w:ascii="Times New Roman" w:hAnsi="Times New Roman" w:cs="Times New Roman"/>
          <w:sz w:val="24"/>
          <w:szCs w:val="24"/>
        </w:rPr>
        <w:t xml:space="preserve">at their time of graduation. The tentative timeframe to transition through that phase of the program is two years (4 semesters). However, not all candidates follow </w:t>
      </w:r>
      <w:r w:rsidR="009919C6" w:rsidRPr="009919C6">
        <w:rPr>
          <w:rFonts w:ascii="Times New Roman" w:hAnsi="Times New Roman" w:cs="Times New Roman"/>
          <w:sz w:val="24"/>
          <w:szCs w:val="24"/>
        </w:rPr>
        <w:lastRenderedPageBreak/>
        <w:t xml:space="preserve">this pacing and there are multiple factors (noted above) which may impact candidate completion of the program. Moving forward, the EPP intends to generate a data base which will focus on tracking individual student progress. This new tracking system will allow for a more accurate accounting of student progress. </w:t>
      </w:r>
    </w:p>
    <w:p w14:paraId="6813926D" w14:textId="640AE3BF" w:rsidR="0058742C" w:rsidRDefault="0058742C" w:rsidP="0058742C"/>
    <w:p w14:paraId="10D009C8" w14:textId="0C1380E9" w:rsidR="00873C06" w:rsidRDefault="00873C06" w:rsidP="0058742C"/>
    <w:p w14:paraId="634530ED" w14:textId="7072DC78" w:rsidR="00D84335" w:rsidRDefault="00D84335" w:rsidP="0058742C"/>
    <w:p w14:paraId="0180E8C6" w14:textId="496EAD1A" w:rsidR="00D84335" w:rsidRPr="009919C6" w:rsidRDefault="00D84335" w:rsidP="0058742C">
      <w:pPr>
        <w:rPr>
          <w:rFonts w:ascii="Times New Roman" w:hAnsi="Times New Roman" w:cs="Times New Roman"/>
          <w:sz w:val="24"/>
          <w:szCs w:val="24"/>
        </w:rPr>
      </w:pPr>
    </w:p>
    <w:p w14:paraId="59DB0BEB" w14:textId="77777777" w:rsidR="00D84335" w:rsidRPr="00F13B14" w:rsidRDefault="00D84335" w:rsidP="00D84335">
      <w:pPr>
        <w:rPr>
          <w:rFonts w:ascii="Times New Roman" w:hAnsi="Times New Roman" w:cs="Times New Roman"/>
          <w:b/>
          <w:sz w:val="24"/>
          <w:szCs w:val="24"/>
        </w:rPr>
      </w:pPr>
      <w:r w:rsidRPr="00F13B14">
        <w:rPr>
          <w:rFonts w:ascii="Times New Roman" w:hAnsi="Times New Roman" w:cs="Times New Roman"/>
          <w:b/>
          <w:sz w:val="24"/>
          <w:szCs w:val="24"/>
        </w:rPr>
        <w:t>Measure 5: Graduation Rates</w:t>
      </w:r>
    </w:p>
    <w:p w14:paraId="43651C33" w14:textId="77777777" w:rsidR="00D84335" w:rsidRPr="00F13B14" w:rsidRDefault="00D84335" w:rsidP="00D84335">
      <w:pPr>
        <w:rPr>
          <w:rFonts w:ascii="Times New Roman" w:hAnsi="Times New Roman" w:cs="Times New Roman"/>
          <w:b/>
          <w:bCs/>
          <w:sz w:val="24"/>
          <w:szCs w:val="24"/>
        </w:rPr>
      </w:pPr>
      <w:r w:rsidRPr="00F13B14">
        <w:rPr>
          <w:rFonts w:ascii="Times New Roman" w:hAnsi="Times New Roman" w:cs="Times New Roman"/>
          <w:b/>
          <w:bCs/>
          <w:sz w:val="24"/>
          <w:szCs w:val="24"/>
        </w:rPr>
        <w:t>Advanced Level</w:t>
      </w:r>
    </w:p>
    <w:p w14:paraId="0EB57150" w14:textId="33E60A4E" w:rsidR="009919C6" w:rsidRPr="00F13B14" w:rsidRDefault="009919C6" w:rsidP="00D84335">
      <w:pPr>
        <w:rPr>
          <w:rFonts w:ascii="Times New Roman" w:hAnsi="Times New Roman" w:cs="Times New Roman"/>
          <w:b/>
          <w:bCs/>
          <w:sz w:val="24"/>
          <w:szCs w:val="24"/>
        </w:rPr>
      </w:pPr>
      <w:r w:rsidRPr="00F13B14">
        <w:rPr>
          <w:rFonts w:ascii="Times New Roman" w:hAnsi="Times New Roman" w:cs="Times New Roman"/>
          <w:color w:val="222222"/>
          <w:sz w:val="24"/>
          <w:szCs w:val="24"/>
          <w:shd w:val="clear" w:color="auto" w:fill="FFFFFF"/>
        </w:rPr>
        <w:t>Using enrollment in EDUC 600 from the fall semester of 2018, we had 34 new students enrolled.  Looking forward, the total number of graduates for the 2019-2020 school year was 31 for a graduation rate of 91.2%. </w:t>
      </w:r>
    </w:p>
    <w:p w14:paraId="6F7253C7" w14:textId="50366B9C" w:rsidR="00D84335" w:rsidRPr="00F13B14" w:rsidRDefault="00D84335" w:rsidP="00D84335">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175"/>
        <w:gridCol w:w="2195"/>
        <w:gridCol w:w="2200"/>
        <w:gridCol w:w="1377"/>
        <w:gridCol w:w="1403"/>
      </w:tblGrid>
      <w:tr w:rsidR="00F13B14" w:rsidRPr="00F13B14" w14:paraId="546D73BF" w14:textId="7C9BF227" w:rsidTr="00F13B14">
        <w:tc>
          <w:tcPr>
            <w:tcW w:w="2247" w:type="dxa"/>
          </w:tcPr>
          <w:p w14:paraId="5B3DE145" w14:textId="038AF070" w:rsidR="00F13B14" w:rsidRPr="00F13B14" w:rsidRDefault="00F13B14" w:rsidP="00D84335">
            <w:pPr>
              <w:rPr>
                <w:rFonts w:ascii="Times New Roman" w:hAnsi="Times New Roman" w:cs="Times New Roman"/>
                <w:b/>
                <w:bCs/>
                <w:sz w:val="24"/>
                <w:szCs w:val="24"/>
              </w:rPr>
            </w:pPr>
            <w:r w:rsidRPr="00F13B14">
              <w:rPr>
                <w:rFonts w:ascii="Times New Roman" w:hAnsi="Times New Roman" w:cs="Times New Roman"/>
                <w:b/>
                <w:sz w:val="24"/>
                <w:szCs w:val="24"/>
              </w:rPr>
              <w:t xml:space="preserve">Academic Year </w:t>
            </w:r>
            <w:r w:rsidRPr="00F13B14">
              <w:rPr>
                <w:rFonts w:ascii="Times New Roman" w:hAnsi="Times New Roman" w:cs="Times New Roman"/>
                <w:b/>
                <w:sz w:val="24"/>
                <w:szCs w:val="24"/>
                <w:u w:val="single"/>
              </w:rPr>
              <w:t>Admitted</w:t>
            </w:r>
            <w:r w:rsidRPr="00F13B14">
              <w:rPr>
                <w:rFonts w:ascii="Times New Roman" w:hAnsi="Times New Roman" w:cs="Times New Roman"/>
                <w:b/>
                <w:sz w:val="24"/>
                <w:szCs w:val="24"/>
              </w:rPr>
              <w:t xml:space="preserve"> </w:t>
            </w:r>
            <w:r w:rsidRPr="00F13B14">
              <w:rPr>
                <w:rFonts w:ascii="Times New Roman" w:hAnsi="Times New Roman" w:cs="Times New Roman"/>
                <w:b/>
                <w:sz w:val="24"/>
                <w:szCs w:val="24"/>
                <w:u w:val="single"/>
              </w:rPr>
              <w:t>to Program</w:t>
            </w:r>
            <w:r w:rsidRPr="00F13B14">
              <w:rPr>
                <w:rFonts w:ascii="Times New Roman" w:hAnsi="Times New Roman" w:cs="Times New Roman"/>
                <w:b/>
                <w:sz w:val="24"/>
                <w:szCs w:val="24"/>
              </w:rPr>
              <w:t xml:space="preserve"> for Yearly Cohort</w:t>
            </w:r>
          </w:p>
        </w:tc>
        <w:tc>
          <w:tcPr>
            <w:tcW w:w="2258" w:type="dxa"/>
          </w:tcPr>
          <w:p w14:paraId="6FF7E8F5" w14:textId="7327822C" w:rsidR="00F13B14" w:rsidRPr="00F13B14" w:rsidRDefault="00F13B14" w:rsidP="00D84335">
            <w:pPr>
              <w:rPr>
                <w:rFonts w:ascii="Times New Roman" w:hAnsi="Times New Roman" w:cs="Times New Roman"/>
                <w:b/>
                <w:bCs/>
                <w:sz w:val="24"/>
                <w:szCs w:val="24"/>
              </w:rPr>
            </w:pPr>
            <w:r w:rsidRPr="00F13B14">
              <w:rPr>
                <w:rFonts w:ascii="Times New Roman" w:hAnsi="Times New Roman" w:cs="Times New Roman"/>
                <w:b/>
                <w:sz w:val="24"/>
                <w:szCs w:val="24"/>
              </w:rPr>
              <w:t xml:space="preserve">Number of Yearly Cohort </w:t>
            </w:r>
            <w:proofErr w:type="gramStart"/>
            <w:r w:rsidRPr="00F13B14">
              <w:rPr>
                <w:rFonts w:ascii="Times New Roman" w:hAnsi="Times New Roman" w:cs="Times New Roman"/>
                <w:b/>
                <w:sz w:val="24"/>
                <w:szCs w:val="24"/>
                <w:u w:val="single"/>
              </w:rPr>
              <w:t>Candidates  Admitted</w:t>
            </w:r>
            <w:proofErr w:type="gramEnd"/>
            <w:r w:rsidRPr="00F13B14">
              <w:rPr>
                <w:rFonts w:ascii="Times New Roman" w:hAnsi="Times New Roman" w:cs="Times New Roman"/>
                <w:b/>
                <w:sz w:val="24"/>
                <w:szCs w:val="24"/>
                <w:u w:val="single"/>
              </w:rPr>
              <w:t xml:space="preserve"> into EDU 600 </w:t>
            </w:r>
            <w:r w:rsidRPr="00F13B14">
              <w:rPr>
                <w:rFonts w:ascii="Times New Roman" w:hAnsi="Times New Roman" w:cs="Times New Roman"/>
                <w:b/>
                <w:sz w:val="24"/>
                <w:szCs w:val="24"/>
              </w:rPr>
              <w:br/>
            </w:r>
            <w:r w:rsidRPr="00F13B14">
              <w:rPr>
                <w:rFonts w:ascii="Times New Roman" w:hAnsi="Times New Roman" w:cs="Times New Roman"/>
                <w:b/>
                <w:sz w:val="24"/>
                <w:szCs w:val="24"/>
              </w:rPr>
              <w:br/>
              <w:t>(</w:t>
            </w:r>
            <w:r w:rsidRPr="00F13B14">
              <w:rPr>
                <w:rFonts w:ascii="Times New Roman" w:hAnsi="Times New Roman" w:cs="Times New Roman"/>
                <w:bCs/>
                <w:sz w:val="24"/>
                <w:szCs w:val="24"/>
              </w:rPr>
              <w:t>First course in sequence)</w:t>
            </w:r>
          </w:p>
        </w:tc>
        <w:tc>
          <w:tcPr>
            <w:tcW w:w="2261" w:type="dxa"/>
          </w:tcPr>
          <w:p w14:paraId="1FC22299" w14:textId="77777777" w:rsidR="00F13B14" w:rsidRPr="00F13B14" w:rsidRDefault="00F13B14" w:rsidP="00F13B14">
            <w:pPr>
              <w:rPr>
                <w:rFonts w:ascii="Times New Roman" w:hAnsi="Times New Roman" w:cs="Times New Roman"/>
                <w:b/>
                <w:sz w:val="24"/>
                <w:szCs w:val="24"/>
              </w:rPr>
            </w:pPr>
            <w:r w:rsidRPr="00F13B14">
              <w:rPr>
                <w:rFonts w:ascii="Times New Roman" w:hAnsi="Times New Roman" w:cs="Times New Roman"/>
                <w:b/>
                <w:sz w:val="24"/>
                <w:szCs w:val="24"/>
              </w:rPr>
              <w:t>Number of Those Yearly Cohort Candidates Graduated/</w:t>
            </w:r>
          </w:p>
          <w:p w14:paraId="14B0F77E" w14:textId="77777777" w:rsidR="00F13B14" w:rsidRPr="00F13B14" w:rsidRDefault="00F13B14" w:rsidP="00D84335">
            <w:pPr>
              <w:rPr>
                <w:rFonts w:ascii="Times New Roman" w:hAnsi="Times New Roman" w:cs="Times New Roman"/>
                <w:b/>
                <w:bCs/>
                <w:sz w:val="24"/>
                <w:szCs w:val="24"/>
              </w:rPr>
            </w:pPr>
          </w:p>
        </w:tc>
        <w:tc>
          <w:tcPr>
            <w:tcW w:w="1280" w:type="dxa"/>
          </w:tcPr>
          <w:p w14:paraId="6D2525C1" w14:textId="77777777" w:rsidR="00F13B14" w:rsidRPr="00F13B14" w:rsidRDefault="00F13B14" w:rsidP="00F13B14">
            <w:pPr>
              <w:rPr>
                <w:rFonts w:ascii="Times New Roman" w:hAnsi="Times New Roman" w:cs="Times New Roman"/>
                <w:b/>
                <w:sz w:val="24"/>
                <w:szCs w:val="24"/>
              </w:rPr>
            </w:pPr>
            <w:r w:rsidRPr="00F13B14">
              <w:rPr>
                <w:rFonts w:ascii="Times New Roman" w:hAnsi="Times New Roman" w:cs="Times New Roman"/>
                <w:b/>
                <w:sz w:val="24"/>
                <w:szCs w:val="24"/>
              </w:rPr>
              <w:t xml:space="preserve">Percentage of Those Yearly Cohort </w:t>
            </w:r>
          </w:p>
          <w:p w14:paraId="45263C33" w14:textId="77777777" w:rsidR="00F13B14" w:rsidRPr="00F13B14" w:rsidRDefault="00F13B14" w:rsidP="00F13B14">
            <w:pPr>
              <w:rPr>
                <w:rFonts w:ascii="Times New Roman" w:hAnsi="Times New Roman" w:cs="Times New Roman"/>
                <w:b/>
                <w:sz w:val="24"/>
                <w:szCs w:val="24"/>
              </w:rPr>
            </w:pPr>
            <w:r w:rsidRPr="00F13B14">
              <w:rPr>
                <w:rFonts w:ascii="Times New Roman" w:hAnsi="Times New Roman" w:cs="Times New Roman"/>
                <w:b/>
                <w:sz w:val="24"/>
                <w:szCs w:val="24"/>
              </w:rPr>
              <w:t xml:space="preserve">Candidates </w:t>
            </w:r>
          </w:p>
          <w:p w14:paraId="6413533F" w14:textId="77777777" w:rsidR="00F13B14" w:rsidRPr="00F13B14" w:rsidRDefault="00F13B14" w:rsidP="00D84335">
            <w:pPr>
              <w:rPr>
                <w:rFonts w:ascii="Times New Roman" w:hAnsi="Times New Roman" w:cs="Times New Roman"/>
                <w:b/>
                <w:bCs/>
                <w:sz w:val="24"/>
                <w:szCs w:val="24"/>
              </w:rPr>
            </w:pPr>
          </w:p>
        </w:tc>
        <w:tc>
          <w:tcPr>
            <w:tcW w:w="1304" w:type="dxa"/>
          </w:tcPr>
          <w:p w14:paraId="05A5BC88" w14:textId="42B7AAAB" w:rsidR="00F13B14" w:rsidRPr="00F13B14" w:rsidRDefault="00F13B14" w:rsidP="00D84335">
            <w:pPr>
              <w:rPr>
                <w:rFonts w:ascii="Times New Roman" w:hAnsi="Times New Roman" w:cs="Times New Roman"/>
                <w:b/>
                <w:bCs/>
                <w:sz w:val="24"/>
                <w:szCs w:val="24"/>
              </w:rPr>
            </w:pPr>
            <w:r w:rsidRPr="00F13B14">
              <w:rPr>
                <w:rFonts w:ascii="Times New Roman" w:hAnsi="Times New Roman" w:cs="Times New Roman"/>
                <w:b/>
                <w:sz w:val="24"/>
                <w:szCs w:val="24"/>
              </w:rPr>
              <w:t>Outcome for Non-Completers (if known</w:t>
            </w:r>
          </w:p>
        </w:tc>
      </w:tr>
      <w:tr w:rsidR="00F13B14" w:rsidRPr="00F13B14" w14:paraId="0F67E4AD" w14:textId="059BFF7F" w:rsidTr="00F13B14">
        <w:tc>
          <w:tcPr>
            <w:tcW w:w="2247" w:type="dxa"/>
          </w:tcPr>
          <w:p w14:paraId="05FE5AC1" w14:textId="71C7001B" w:rsidR="00F13B14" w:rsidRPr="00F13B14" w:rsidRDefault="00F13B14" w:rsidP="00D84335">
            <w:pPr>
              <w:rPr>
                <w:rFonts w:ascii="Times New Roman" w:hAnsi="Times New Roman" w:cs="Times New Roman"/>
                <w:sz w:val="24"/>
                <w:szCs w:val="24"/>
              </w:rPr>
            </w:pPr>
            <w:r w:rsidRPr="00F13B14">
              <w:rPr>
                <w:rFonts w:ascii="Times New Roman" w:hAnsi="Times New Roman" w:cs="Times New Roman"/>
                <w:sz w:val="24"/>
                <w:szCs w:val="24"/>
              </w:rPr>
              <w:t>Fall 2018</w:t>
            </w:r>
          </w:p>
        </w:tc>
        <w:tc>
          <w:tcPr>
            <w:tcW w:w="2258" w:type="dxa"/>
          </w:tcPr>
          <w:p w14:paraId="09EC54F7" w14:textId="393715F9" w:rsidR="00F13B14" w:rsidRPr="00F13B14" w:rsidRDefault="00F13B14" w:rsidP="00D84335">
            <w:pPr>
              <w:rPr>
                <w:rFonts w:ascii="Times New Roman" w:hAnsi="Times New Roman" w:cs="Times New Roman"/>
                <w:sz w:val="24"/>
                <w:szCs w:val="24"/>
              </w:rPr>
            </w:pPr>
            <w:r w:rsidRPr="00F13B14">
              <w:rPr>
                <w:rFonts w:ascii="Times New Roman" w:hAnsi="Times New Roman" w:cs="Times New Roman"/>
                <w:sz w:val="24"/>
                <w:szCs w:val="24"/>
              </w:rPr>
              <w:t>34</w:t>
            </w:r>
          </w:p>
        </w:tc>
        <w:tc>
          <w:tcPr>
            <w:tcW w:w="2261" w:type="dxa"/>
          </w:tcPr>
          <w:p w14:paraId="4A8439B5" w14:textId="31286A74" w:rsidR="00F13B14" w:rsidRPr="00F13B14" w:rsidRDefault="00F13B14" w:rsidP="00D84335">
            <w:pPr>
              <w:rPr>
                <w:rFonts w:ascii="Times New Roman" w:hAnsi="Times New Roman" w:cs="Times New Roman"/>
                <w:sz w:val="24"/>
                <w:szCs w:val="24"/>
              </w:rPr>
            </w:pPr>
            <w:r w:rsidRPr="00F13B14">
              <w:rPr>
                <w:rFonts w:ascii="Times New Roman" w:hAnsi="Times New Roman" w:cs="Times New Roman"/>
                <w:sz w:val="24"/>
                <w:szCs w:val="24"/>
              </w:rPr>
              <w:t>31</w:t>
            </w:r>
          </w:p>
        </w:tc>
        <w:tc>
          <w:tcPr>
            <w:tcW w:w="1280" w:type="dxa"/>
          </w:tcPr>
          <w:p w14:paraId="4DA6B483" w14:textId="25B10BC0" w:rsidR="00F13B14" w:rsidRPr="00F13B14" w:rsidRDefault="00F13B14" w:rsidP="00D84335">
            <w:pPr>
              <w:rPr>
                <w:rFonts w:ascii="Times New Roman" w:hAnsi="Times New Roman" w:cs="Times New Roman"/>
                <w:sz w:val="24"/>
                <w:szCs w:val="24"/>
              </w:rPr>
            </w:pPr>
            <w:r w:rsidRPr="00F13B14">
              <w:rPr>
                <w:rFonts w:ascii="Times New Roman" w:hAnsi="Times New Roman" w:cs="Times New Roman"/>
                <w:sz w:val="24"/>
                <w:szCs w:val="24"/>
              </w:rPr>
              <w:t>91.2%</w:t>
            </w:r>
          </w:p>
        </w:tc>
        <w:tc>
          <w:tcPr>
            <w:tcW w:w="1304" w:type="dxa"/>
          </w:tcPr>
          <w:p w14:paraId="4CA55446" w14:textId="4EF1480F" w:rsidR="00F13B14" w:rsidRPr="00F13B14" w:rsidRDefault="00F13B14" w:rsidP="00D84335">
            <w:pPr>
              <w:rPr>
                <w:rFonts w:ascii="Times New Roman" w:hAnsi="Times New Roman" w:cs="Times New Roman"/>
                <w:sz w:val="24"/>
                <w:szCs w:val="24"/>
              </w:rPr>
            </w:pPr>
            <w:r w:rsidRPr="00F13B14">
              <w:rPr>
                <w:rFonts w:ascii="Times New Roman" w:hAnsi="Times New Roman" w:cs="Times New Roman"/>
                <w:sz w:val="24"/>
                <w:szCs w:val="24"/>
              </w:rPr>
              <w:t>*</w:t>
            </w:r>
          </w:p>
        </w:tc>
      </w:tr>
      <w:tr w:rsidR="00F13B14" w:rsidRPr="00F13B14" w14:paraId="55E6B67C" w14:textId="77777777" w:rsidTr="00F13B14">
        <w:tc>
          <w:tcPr>
            <w:tcW w:w="2247" w:type="dxa"/>
          </w:tcPr>
          <w:p w14:paraId="31759A67" w14:textId="77777777" w:rsidR="00F13B14" w:rsidRPr="00F13B14" w:rsidRDefault="00F13B14" w:rsidP="00D84335">
            <w:pPr>
              <w:rPr>
                <w:rFonts w:ascii="Times New Roman" w:hAnsi="Times New Roman" w:cs="Times New Roman"/>
                <w:sz w:val="24"/>
                <w:szCs w:val="24"/>
              </w:rPr>
            </w:pPr>
          </w:p>
        </w:tc>
        <w:tc>
          <w:tcPr>
            <w:tcW w:w="2258" w:type="dxa"/>
          </w:tcPr>
          <w:p w14:paraId="07B12827" w14:textId="77777777" w:rsidR="00F13B14" w:rsidRPr="00F13B14" w:rsidRDefault="00F13B14" w:rsidP="00D84335">
            <w:pPr>
              <w:rPr>
                <w:rFonts w:ascii="Times New Roman" w:hAnsi="Times New Roman" w:cs="Times New Roman"/>
                <w:sz w:val="24"/>
                <w:szCs w:val="24"/>
              </w:rPr>
            </w:pPr>
          </w:p>
        </w:tc>
        <w:tc>
          <w:tcPr>
            <w:tcW w:w="2261" w:type="dxa"/>
          </w:tcPr>
          <w:p w14:paraId="325E25A1" w14:textId="77777777" w:rsidR="00F13B14" w:rsidRPr="00F13B14" w:rsidRDefault="00F13B14" w:rsidP="00D84335">
            <w:pPr>
              <w:rPr>
                <w:rFonts w:ascii="Times New Roman" w:hAnsi="Times New Roman" w:cs="Times New Roman"/>
                <w:sz w:val="24"/>
                <w:szCs w:val="24"/>
              </w:rPr>
            </w:pPr>
          </w:p>
        </w:tc>
        <w:tc>
          <w:tcPr>
            <w:tcW w:w="1280" w:type="dxa"/>
          </w:tcPr>
          <w:p w14:paraId="60D65393" w14:textId="77777777" w:rsidR="00F13B14" w:rsidRPr="00F13B14" w:rsidRDefault="00F13B14" w:rsidP="00D84335">
            <w:pPr>
              <w:rPr>
                <w:rFonts w:ascii="Times New Roman" w:hAnsi="Times New Roman" w:cs="Times New Roman"/>
                <w:sz w:val="24"/>
                <w:szCs w:val="24"/>
              </w:rPr>
            </w:pPr>
          </w:p>
        </w:tc>
        <w:tc>
          <w:tcPr>
            <w:tcW w:w="1304" w:type="dxa"/>
          </w:tcPr>
          <w:p w14:paraId="19511030" w14:textId="77777777" w:rsidR="00F13B14" w:rsidRPr="00F13B14" w:rsidRDefault="00F13B14" w:rsidP="00D84335">
            <w:pPr>
              <w:rPr>
                <w:rFonts w:ascii="Times New Roman" w:hAnsi="Times New Roman" w:cs="Times New Roman"/>
                <w:sz w:val="24"/>
                <w:szCs w:val="24"/>
              </w:rPr>
            </w:pPr>
          </w:p>
        </w:tc>
      </w:tr>
    </w:tbl>
    <w:p w14:paraId="21E9D27D" w14:textId="77777777" w:rsidR="00F13B14" w:rsidRPr="00F13B14" w:rsidRDefault="00F13B14" w:rsidP="00D84335">
      <w:pPr>
        <w:rPr>
          <w:rFonts w:ascii="Times New Roman" w:hAnsi="Times New Roman" w:cs="Times New Roman"/>
          <w:i/>
          <w:iCs/>
          <w:sz w:val="24"/>
          <w:szCs w:val="24"/>
        </w:rPr>
      </w:pPr>
    </w:p>
    <w:p w14:paraId="7366CE9D" w14:textId="1B26286E" w:rsidR="00D84335" w:rsidRPr="00F13B14" w:rsidRDefault="00D84335" w:rsidP="00D84335">
      <w:pPr>
        <w:rPr>
          <w:rFonts w:ascii="Times New Roman" w:hAnsi="Times New Roman" w:cs="Times New Roman"/>
          <w:b/>
          <w:bCs/>
          <w:i/>
          <w:iCs/>
          <w:sz w:val="24"/>
          <w:szCs w:val="24"/>
        </w:rPr>
      </w:pPr>
      <w:r w:rsidRPr="00F13B14">
        <w:rPr>
          <w:rFonts w:ascii="Times New Roman" w:hAnsi="Times New Roman" w:cs="Times New Roman"/>
          <w:i/>
          <w:iCs/>
          <w:sz w:val="24"/>
          <w:szCs w:val="24"/>
        </w:rPr>
        <w:t>*Efforts are underway to track graduate/non-completers per the requirements of CAEP Standard 4. Our SSR denotes our overall plan for the implementation of an alumni advisory council which will provide us the data related to candidates once they exit the program. We are also working in close conjunction with the WVDE in hopes of there being a statewide system to monitor the employment changes for our completers.</w:t>
      </w:r>
      <w:r w:rsidRPr="00F13B14">
        <w:rPr>
          <w:rFonts w:ascii="Times New Roman" w:hAnsi="Times New Roman" w:cs="Times New Roman"/>
          <w:b/>
          <w:bCs/>
          <w:i/>
          <w:iCs/>
          <w:sz w:val="24"/>
          <w:szCs w:val="24"/>
        </w:rPr>
        <w:t xml:space="preserve"> </w:t>
      </w:r>
    </w:p>
    <w:p w14:paraId="4A114692" w14:textId="77777777" w:rsidR="00D84335" w:rsidRPr="00F13B14" w:rsidRDefault="00D84335" w:rsidP="00D84335">
      <w:pPr>
        <w:rPr>
          <w:rFonts w:ascii="Times New Roman" w:hAnsi="Times New Roman" w:cs="Times New Roman"/>
          <w:sz w:val="24"/>
          <w:szCs w:val="24"/>
        </w:rPr>
      </w:pPr>
    </w:p>
    <w:p w14:paraId="13CD3612" w14:textId="77777777" w:rsidR="00D84335" w:rsidRDefault="00D84335" w:rsidP="00D84335"/>
    <w:p w14:paraId="429FFAA6" w14:textId="77777777" w:rsidR="00D84335" w:rsidRDefault="00D84335" w:rsidP="00D84335"/>
    <w:p w14:paraId="35F388A0" w14:textId="5ACD40AF" w:rsidR="00D84335" w:rsidRDefault="00D84335" w:rsidP="0058742C"/>
    <w:p w14:paraId="0F375C42" w14:textId="77777777" w:rsidR="00D84335" w:rsidRDefault="00D84335" w:rsidP="0058742C"/>
    <w:p w14:paraId="4E840921" w14:textId="3A5F11E1" w:rsidR="00873C06" w:rsidRDefault="00873C06" w:rsidP="0058742C"/>
    <w:p w14:paraId="6C3DA4E0" w14:textId="77777777" w:rsidR="00873C06" w:rsidRDefault="00873C06" w:rsidP="0058742C"/>
    <w:sectPr w:rsidR="00873C06" w:rsidSect="00316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75C43"/>
    <w:multiLevelType w:val="hybridMultilevel"/>
    <w:tmpl w:val="8004B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2C"/>
    <w:rsid w:val="000428D0"/>
    <w:rsid w:val="00075686"/>
    <w:rsid w:val="00273BD0"/>
    <w:rsid w:val="00316638"/>
    <w:rsid w:val="00326ECD"/>
    <w:rsid w:val="00334597"/>
    <w:rsid w:val="003E3E39"/>
    <w:rsid w:val="004412D2"/>
    <w:rsid w:val="0049796E"/>
    <w:rsid w:val="004A62C3"/>
    <w:rsid w:val="0058742C"/>
    <w:rsid w:val="00602D65"/>
    <w:rsid w:val="00873C06"/>
    <w:rsid w:val="009919C6"/>
    <w:rsid w:val="009F64F1"/>
    <w:rsid w:val="00A673CB"/>
    <w:rsid w:val="00AD09FD"/>
    <w:rsid w:val="00AF498A"/>
    <w:rsid w:val="00C51092"/>
    <w:rsid w:val="00CC5FB0"/>
    <w:rsid w:val="00D84335"/>
    <w:rsid w:val="00DB2352"/>
    <w:rsid w:val="00E03F35"/>
    <w:rsid w:val="00E22276"/>
    <w:rsid w:val="00ED0AED"/>
    <w:rsid w:val="00F13B14"/>
    <w:rsid w:val="00F7754C"/>
    <w:rsid w:val="00FE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5A71"/>
  <w15:chartTrackingRefBased/>
  <w15:docId w15:val="{AF1DB838-2756-455E-B4EE-433FEDA5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42C"/>
    <w:pPr>
      <w:ind w:left="720"/>
      <w:contextualSpacing/>
    </w:pPr>
  </w:style>
  <w:style w:type="paragraph" w:styleId="BalloonText">
    <w:name w:val="Balloon Text"/>
    <w:basedOn w:val="Normal"/>
    <w:link w:val="BalloonTextChar"/>
    <w:uiPriority w:val="99"/>
    <w:semiHidden/>
    <w:unhideWhenUsed/>
    <w:rsid w:val="00AF4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98A"/>
    <w:rPr>
      <w:rFonts w:ascii="Segoe UI" w:hAnsi="Segoe UI" w:cs="Segoe UI"/>
      <w:sz w:val="18"/>
      <w:szCs w:val="18"/>
    </w:rPr>
  </w:style>
  <w:style w:type="table" w:styleId="TableGrid">
    <w:name w:val="Table Grid"/>
    <w:basedOn w:val="TableNormal"/>
    <w:uiPriority w:val="39"/>
    <w:rsid w:val="0027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04448">
      <w:bodyDiv w:val="1"/>
      <w:marLeft w:val="0"/>
      <w:marRight w:val="0"/>
      <w:marTop w:val="0"/>
      <w:marBottom w:val="0"/>
      <w:divBdr>
        <w:top w:val="none" w:sz="0" w:space="0" w:color="auto"/>
        <w:left w:val="none" w:sz="0" w:space="0" w:color="auto"/>
        <w:bottom w:val="none" w:sz="0" w:space="0" w:color="auto"/>
        <w:right w:val="none" w:sz="0" w:space="0" w:color="auto"/>
      </w:divBdr>
    </w:div>
    <w:div w:id="1888906639">
      <w:bodyDiv w:val="1"/>
      <w:marLeft w:val="0"/>
      <w:marRight w:val="0"/>
      <w:marTop w:val="0"/>
      <w:marBottom w:val="0"/>
      <w:divBdr>
        <w:top w:val="none" w:sz="0" w:space="0" w:color="auto"/>
        <w:left w:val="none" w:sz="0" w:space="0" w:color="auto"/>
        <w:bottom w:val="none" w:sz="0" w:space="0" w:color="auto"/>
        <w:right w:val="none" w:sz="0" w:space="0" w:color="auto"/>
      </w:divBdr>
    </w:div>
    <w:div w:id="20393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Burdette</dc:creator>
  <cp:keywords/>
  <dc:description/>
  <cp:lastModifiedBy>Burdette, Stephanie</cp:lastModifiedBy>
  <cp:revision>2</cp:revision>
  <cp:lastPrinted>2021-04-23T17:03:00Z</cp:lastPrinted>
  <dcterms:created xsi:type="dcterms:W3CDTF">2021-05-12T04:53:00Z</dcterms:created>
  <dcterms:modified xsi:type="dcterms:W3CDTF">2021-05-12T04:53:00Z</dcterms:modified>
</cp:coreProperties>
</file>