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572C" w14:textId="78D75A1B" w:rsidR="00312097" w:rsidRPr="00860AAA" w:rsidRDefault="00DD1415">
      <w:pPr>
        <w:spacing w:after="159" w:line="259" w:lineRule="auto"/>
        <w:ind w:left="49" w:right="5"/>
        <w:jc w:val="center"/>
        <w:rPr>
          <w:rFonts w:ascii="Times New Roman" w:hAnsi="Times New Roman" w:cs="Times New Roman"/>
          <w:b/>
          <w:bCs/>
          <w:sz w:val="24"/>
        </w:rPr>
      </w:pPr>
      <w:r w:rsidRPr="00860AAA">
        <w:rPr>
          <w:rFonts w:ascii="Times New Roman" w:hAnsi="Times New Roman" w:cs="Times New Roman"/>
          <w:b/>
          <w:bCs/>
          <w:sz w:val="24"/>
        </w:rPr>
        <w:t xml:space="preserve">CAEP Annual Report </w:t>
      </w:r>
    </w:p>
    <w:p w14:paraId="73F80B66" w14:textId="77777777" w:rsidR="00312097" w:rsidRPr="00860AAA" w:rsidRDefault="00DD1415">
      <w:pPr>
        <w:spacing w:after="159" w:line="259" w:lineRule="auto"/>
        <w:ind w:left="49"/>
        <w:jc w:val="center"/>
        <w:rPr>
          <w:rFonts w:ascii="Times New Roman" w:hAnsi="Times New Roman" w:cs="Times New Roman"/>
          <w:b/>
          <w:bCs/>
          <w:sz w:val="24"/>
        </w:rPr>
      </w:pPr>
      <w:r w:rsidRPr="00860AAA">
        <w:rPr>
          <w:rFonts w:ascii="Times New Roman" w:hAnsi="Times New Roman" w:cs="Times New Roman"/>
          <w:b/>
          <w:bCs/>
          <w:sz w:val="24"/>
        </w:rPr>
        <w:t xml:space="preserve">Advanced Measure 4 (Revised) </w:t>
      </w:r>
    </w:p>
    <w:p w14:paraId="0DDA2EC9" w14:textId="77777777" w:rsidR="00312097" w:rsidRPr="00860AAA" w:rsidRDefault="00DD1415">
      <w:pPr>
        <w:spacing w:after="159" w:line="259" w:lineRule="auto"/>
        <w:ind w:left="49" w:right="5"/>
        <w:jc w:val="center"/>
        <w:rPr>
          <w:rFonts w:ascii="Times New Roman" w:hAnsi="Times New Roman" w:cs="Times New Roman"/>
          <w:b/>
          <w:bCs/>
          <w:sz w:val="24"/>
        </w:rPr>
      </w:pPr>
      <w:r w:rsidRPr="00860AAA">
        <w:rPr>
          <w:rFonts w:ascii="Times New Roman" w:hAnsi="Times New Roman" w:cs="Times New Roman"/>
          <w:b/>
          <w:bCs/>
          <w:sz w:val="24"/>
        </w:rPr>
        <w:t xml:space="preserve">Ability of Completers to be Hired </w:t>
      </w:r>
    </w:p>
    <w:p w14:paraId="66AE1256" w14:textId="3C09F1D5" w:rsidR="006D1D2D" w:rsidRPr="00860AAA" w:rsidRDefault="006D1D2D" w:rsidP="006D1D2D">
      <w:pPr>
        <w:spacing w:after="0"/>
        <w:rPr>
          <w:rFonts w:ascii="Times New Roman" w:hAnsi="Times New Roman" w:cs="Times New Roman"/>
          <w:sz w:val="24"/>
        </w:rPr>
      </w:pPr>
    </w:p>
    <w:p w14:paraId="00840889" w14:textId="77777777" w:rsidR="00C150DB" w:rsidRPr="00860AAA" w:rsidRDefault="00C150DB" w:rsidP="006D1D2D">
      <w:pPr>
        <w:spacing w:after="0"/>
        <w:rPr>
          <w:rFonts w:ascii="Times New Roman" w:eastAsiaTheme="minorHAnsi" w:hAnsi="Times New Roman" w:cs="Times New Roman"/>
          <w:color w:val="auto"/>
          <w:kern w:val="0"/>
          <w:sz w:val="24"/>
          <w14:ligatures w14:val="none"/>
        </w:rPr>
      </w:pPr>
    </w:p>
    <w:p w14:paraId="7E649948" w14:textId="3077DF4C" w:rsidR="00C150DB" w:rsidRPr="00860AAA" w:rsidRDefault="00C150DB" w:rsidP="00C150DB">
      <w:pPr>
        <w:spacing w:after="160" w:line="278" w:lineRule="auto"/>
        <w:ind w:left="0" w:firstLine="0"/>
        <w:rPr>
          <w:rFonts w:ascii="Times New Roman" w:eastAsiaTheme="minorHAnsi" w:hAnsi="Times New Roman" w:cs="Times New Roman"/>
          <w:color w:val="auto"/>
          <w:sz w:val="24"/>
        </w:rPr>
      </w:pPr>
      <w:r w:rsidRPr="00860AAA">
        <w:rPr>
          <w:rFonts w:ascii="Times New Roman" w:eastAsiaTheme="minorHAnsi" w:hAnsi="Times New Roman" w:cs="Times New Roman"/>
          <w:color w:val="auto"/>
          <w:sz w:val="24"/>
        </w:rPr>
        <w:t xml:space="preserve">WVSU </w:t>
      </w:r>
      <w:r w:rsidR="00860AAA">
        <w:rPr>
          <w:rFonts w:ascii="Times New Roman" w:eastAsiaTheme="minorHAnsi" w:hAnsi="Times New Roman" w:cs="Times New Roman"/>
          <w:color w:val="auto"/>
          <w:sz w:val="24"/>
        </w:rPr>
        <w:t xml:space="preserve">Office of Career services </w:t>
      </w:r>
      <w:r w:rsidRPr="00860AAA">
        <w:rPr>
          <w:rFonts w:ascii="Times New Roman" w:eastAsiaTheme="minorHAnsi" w:hAnsi="Times New Roman" w:cs="Times New Roman"/>
          <w:color w:val="auto"/>
          <w:sz w:val="24"/>
        </w:rPr>
        <w:t xml:space="preserve">previously initiated the use of the </w:t>
      </w:r>
      <w:proofErr w:type="spellStart"/>
      <w:r w:rsidRPr="00860AAA">
        <w:rPr>
          <w:rFonts w:ascii="Times New Roman" w:eastAsiaTheme="minorHAnsi" w:hAnsi="Times New Roman" w:cs="Times New Roman"/>
          <w:color w:val="auto"/>
          <w:sz w:val="24"/>
        </w:rPr>
        <w:t>GradCast</w:t>
      </w:r>
      <w:proofErr w:type="spellEnd"/>
      <w:r w:rsidRPr="00860AAA">
        <w:rPr>
          <w:rFonts w:ascii="Times New Roman" w:eastAsiaTheme="minorHAnsi" w:hAnsi="Times New Roman" w:cs="Times New Roman"/>
          <w:color w:val="auto"/>
          <w:sz w:val="24"/>
        </w:rPr>
        <w:t xml:space="preserve"> platform which aim</w:t>
      </w:r>
      <w:r w:rsidR="00860AAA">
        <w:rPr>
          <w:rFonts w:ascii="Times New Roman" w:eastAsiaTheme="minorHAnsi" w:hAnsi="Times New Roman" w:cs="Times New Roman"/>
          <w:color w:val="auto"/>
          <w:sz w:val="24"/>
        </w:rPr>
        <w:t>ed</w:t>
      </w:r>
      <w:r w:rsidRPr="00860AAA">
        <w:rPr>
          <w:rFonts w:ascii="Times New Roman" w:eastAsiaTheme="minorHAnsi" w:hAnsi="Times New Roman" w:cs="Times New Roman"/>
          <w:color w:val="auto"/>
          <w:sz w:val="24"/>
        </w:rPr>
        <w:t xml:space="preserve"> to collect data from employment data from graduates. Initially, the </w:t>
      </w:r>
      <w:r w:rsidR="00860AAA">
        <w:rPr>
          <w:rFonts w:ascii="Times New Roman" w:eastAsiaTheme="minorHAnsi" w:hAnsi="Times New Roman" w:cs="Times New Roman"/>
          <w:color w:val="auto"/>
          <w:sz w:val="24"/>
        </w:rPr>
        <w:t xml:space="preserve">MEIL </w:t>
      </w:r>
      <w:r w:rsidRPr="00860AAA">
        <w:rPr>
          <w:rFonts w:ascii="Times New Roman" w:eastAsiaTheme="minorHAnsi" w:hAnsi="Times New Roman" w:cs="Times New Roman"/>
          <w:color w:val="auto"/>
          <w:sz w:val="24"/>
        </w:rPr>
        <w:t xml:space="preserve">department was hopeful that it would aid in the tracking of post-graduate activities. However, low response rates have limited the data collected. Options to modify the questionnaire within </w:t>
      </w:r>
      <w:proofErr w:type="spellStart"/>
      <w:r w:rsidRPr="00860AAA">
        <w:rPr>
          <w:rFonts w:ascii="Times New Roman" w:eastAsiaTheme="minorHAnsi" w:hAnsi="Times New Roman" w:cs="Times New Roman"/>
          <w:color w:val="auto"/>
          <w:sz w:val="24"/>
        </w:rPr>
        <w:t>GradCast</w:t>
      </w:r>
      <w:proofErr w:type="spellEnd"/>
      <w:r w:rsidRPr="00860AAA">
        <w:rPr>
          <w:rFonts w:ascii="Times New Roman" w:eastAsiaTheme="minorHAnsi" w:hAnsi="Times New Roman" w:cs="Times New Roman"/>
          <w:color w:val="auto"/>
          <w:sz w:val="24"/>
        </w:rPr>
        <w:t xml:space="preserve"> proved to be unfruitful. However, </w:t>
      </w:r>
      <w:r w:rsidRPr="00860AAA">
        <w:rPr>
          <w:rFonts w:ascii="Times New Roman" w:hAnsi="Times New Roman" w:cs="Times New Roman"/>
          <w:sz w:val="24"/>
        </w:rPr>
        <w:t xml:space="preserve">the department will continue to work with WVSU Career Services to explore options to explore other options to collect specific information related to possible hirings within the administrative field. Using </w:t>
      </w:r>
      <w:r w:rsidR="00860AAA">
        <w:rPr>
          <w:rFonts w:ascii="Times New Roman" w:hAnsi="Times New Roman" w:cs="Times New Roman"/>
          <w:sz w:val="24"/>
        </w:rPr>
        <w:t xml:space="preserve">various </w:t>
      </w:r>
      <w:r w:rsidRPr="00860AAA">
        <w:rPr>
          <w:rFonts w:ascii="Times New Roman" w:hAnsi="Times New Roman" w:cs="Times New Roman"/>
          <w:sz w:val="24"/>
        </w:rPr>
        <w:t xml:space="preserve">communication tools and encouraging ongoing relationships post-graduation allowed the department to ascertain that </w:t>
      </w:r>
      <w:r w:rsidRPr="00860AAA">
        <w:rPr>
          <w:rFonts w:ascii="Times New Roman" w:eastAsiaTheme="minorHAnsi" w:hAnsi="Times New Roman" w:cs="Times New Roman"/>
          <w:color w:val="auto"/>
          <w:sz w:val="24"/>
        </w:rPr>
        <w:t xml:space="preserve">during the </w:t>
      </w:r>
      <w:r w:rsidR="00860AAA">
        <w:rPr>
          <w:rFonts w:ascii="Times New Roman" w:eastAsiaTheme="minorHAnsi" w:hAnsi="Times New Roman" w:cs="Times New Roman"/>
          <w:color w:val="auto"/>
          <w:sz w:val="24"/>
        </w:rPr>
        <w:t xml:space="preserve">2024-25 academic year, four </w:t>
      </w:r>
      <w:r w:rsidRPr="00860AAA">
        <w:rPr>
          <w:rFonts w:ascii="Times New Roman" w:eastAsiaTheme="minorHAnsi" w:hAnsi="Times New Roman" w:cs="Times New Roman"/>
          <w:color w:val="auto"/>
          <w:sz w:val="24"/>
        </w:rPr>
        <w:t>program completers attained positions for which they were trained</w:t>
      </w:r>
      <w:r w:rsidR="00860AAA">
        <w:rPr>
          <w:rFonts w:ascii="Times New Roman" w:eastAsiaTheme="minorHAnsi" w:hAnsi="Times New Roman" w:cs="Times New Roman"/>
          <w:color w:val="auto"/>
          <w:sz w:val="24"/>
        </w:rPr>
        <w:t>.</w:t>
      </w:r>
    </w:p>
    <w:p w14:paraId="74596606" w14:textId="77777777" w:rsidR="00C150DB" w:rsidRPr="00860AAA" w:rsidRDefault="00C150DB" w:rsidP="00C150DB">
      <w:pPr>
        <w:spacing w:after="160" w:line="278" w:lineRule="auto"/>
        <w:ind w:left="0" w:firstLine="0"/>
        <w:rPr>
          <w:rFonts w:ascii="Times New Roman" w:eastAsiaTheme="minorHAnsi" w:hAnsi="Times New Roman" w:cs="Times New Roman"/>
          <w:color w:val="auto"/>
          <w:sz w:val="24"/>
        </w:rPr>
      </w:pPr>
      <w:r w:rsidRPr="00860AAA">
        <w:rPr>
          <w:rFonts w:ascii="Times New Roman" w:eastAsiaTheme="minorHAnsi" w:hAnsi="Times New Roman" w:cs="Times New Roman"/>
          <w:color w:val="auto"/>
          <w:sz w:val="24"/>
        </w:rPr>
        <w:t xml:space="preserve">The August data review has been designated as a collection point for completer and licensure information for the previous academic year. Historically, we have completer rates that are well above the national and institutional average. The licensure rate is similarly high (see </w:t>
      </w:r>
      <w:proofErr w:type="gramStart"/>
      <w:r w:rsidRPr="00860AAA">
        <w:rPr>
          <w:rFonts w:ascii="Times New Roman" w:eastAsiaTheme="minorHAnsi" w:hAnsi="Times New Roman" w:cs="Times New Roman"/>
          <w:color w:val="auto"/>
          <w:sz w:val="24"/>
        </w:rPr>
        <w:t>Praxis</w:t>
      </w:r>
      <w:proofErr w:type="gramEnd"/>
      <w:r w:rsidRPr="00860AAA">
        <w:rPr>
          <w:rFonts w:ascii="Times New Roman" w:eastAsiaTheme="minorHAnsi" w:hAnsi="Times New Roman" w:cs="Times New Roman"/>
          <w:color w:val="auto"/>
          <w:sz w:val="24"/>
        </w:rPr>
        <w:t xml:space="preserve"> results from previous AFI sections). The MEIL faculty will continue to monitor completion and licensure rates and report this information to stakeholders such as the MEIL Advisory Board. </w:t>
      </w:r>
    </w:p>
    <w:p w14:paraId="2E3B7100" w14:textId="77777777" w:rsidR="00C150DB" w:rsidRPr="00860AAA" w:rsidRDefault="00C150DB" w:rsidP="00C150DB">
      <w:pPr>
        <w:spacing w:after="0"/>
        <w:rPr>
          <w:rFonts w:ascii="Times New Roman" w:eastAsiaTheme="minorHAnsi" w:hAnsi="Times New Roman" w:cs="Times New Roman"/>
          <w:color w:val="auto"/>
          <w:kern w:val="0"/>
          <w:sz w:val="24"/>
          <w14:ligatures w14:val="none"/>
        </w:rPr>
      </w:pPr>
      <w:r w:rsidRPr="00860AAA">
        <w:rPr>
          <w:rFonts w:ascii="Times New Roman" w:eastAsiaTheme="minorHAnsi" w:hAnsi="Times New Roman" w:cs="Times New Roman"/>
          <w:color w:val="auto"/>
          <w:kern w:val="0"/>
          <w:sz w:val="24"/>
          <w14:ligatures w14:val="none"/>
        </w:rPr>
        <w:t xml:space="preserve">The following salary information was retrieved from a series of websites which included The </w:t>
      </w:r>
      <w:proofErr w:type="spellStart"/>
      <w:r w:rsidRPr="00860AAA">
        <w:rPr>
          <w:rFonts w:ascii="Times New Roman" w:eastAsiaTheme="minorHAnsi" w:hAnsi="Times New Roman" w:cs="Times New Roman"/>
          <w:color w:val="auto"/>
          <w:kern w:val="0"/>
          <w:sz w:val="24"/>
          <w14:ligatures w14:val="none"/>
        </w:rPr>
        <w:t>OpenPayroll</w:t>
      </w:r>
      <w:proofErr w:type="spellEnd"/>
      <w:r w:rsidRPr="00860AAA">
        <w:rPr>
          <w:rFonts w:ascii="Times New Roman" w:eastAsiaTheme="minorHAnsi" w:hAnsi="Times New Roman" w:cs="Times New Roman"/>
          <w:color w:val="auto"/>
          <w:kern w:val="0"/>
          <w:sz w:val="24"/>
          <w14:ligatures w14:val="none"/>
        </w:rPr>
        <w:t xml:space="preserve"> site and cross-checked using AI tools:</w:t>
      </w:r>
    </w:p>
    <w:p w14:paraId="3EE1FAF0" w14:textId="77777777" w:rsidR="00C150DB" w:rsidRPr="00860AAA" w:rsidRDefault="00C150DB" w:rsidP="006D1D2D">
      <w:pPr>
        <w:spacing w:after="0"/>
        <w:rPr>
          <w:rFonts w:ascii="Times New Roman" w:eastAsiaTheme="minorHAnsi" w:hAnsi="Times New Roman" w:cs="Times New Roman"/>
          <w:color w:val="auto"/>
          <w:kern w:val="0"/>
          <w:sz w:val="24"/>
          <w14:ligatures w14:val="none"/>
        </w:rPr>
      </w:pPr>
    </w:p>
    <w:p w14:paraId="11881FDF" w14:textId="77777777" w:rsidR="00C150DB" w:rsidRPr="00860AAA" w:rsidRDefault="00C150DB" w:rsidP="006D1D2D">
      <w:pPr>
        <w:spacing w:after="0"/>
        <w:rPr>
          <w:rFonts w:ascii="Times New Roman" w:eastAsiaTheme="minorHAnsi" w:hAnsi="Times New Roman" w:cs="Times New Roman"/>
          <w:color w:val="auto"/>
          <w:kern w:val="0"/>
          <w:sz w:val="24"/>
          <w14:ligatures w14:val="none"/>
        </w:rPr>
      </w:pPr>
    </w:p>
    <w:p w14:paraId="225D08B2" w14:textId="77777777" w:rsidR="00C150DB" w:rsidRPr="00860AAA" w:rsidRDefault="00C150DB" w:rsidP="00C150DB">
      <w:pPr>
        <w:spacing w:after="160" w:line="278" w:lineRule="auto"/>
        <w:ind w:left="0" w:firstLine="0"/>
        <w:rPr>
          <w:rFonts w:ascii="Times New Roman" w:eastAsiaTheme="minorHAnsi" w:hAnsi="Times New Roman" w:cs="Times New Roman"/>
          <w:color w:val="auto"/>
          <w:sz w:val="24"/>
        </w:rPr>
      </w:pPr>
      <w:r w:rsidRPr="00860AAA">
        <w:rPr>
          <w:rFonts w:ascii="Times New Roman" w:eastAsiaTheme="minorHAnsi" w:hAnsi="Times New Roman" w:cs="Times New Roman"/>
          <w:color w:val="auto"/>
          <w:sz w:val="24"/>
        </w:rPr>
        <w:t>Assistant Principal</w:t>
      </w:r>
      <w:r w:rsidRPr="00860AAA">
        <w:rPr>
          <w:rFonts w:ascii="Times New Roman" w:eastAsiaTheme="minorHAnsi" w:hAnsi="Times New Roman" w:cs="Times New Roman"/>
          <w:color w:val="auto"/>
          <w:sz w:val="24"/>
        </w:rPr>
        <w:br/>
        <w:t>National Average: ~$90,000–$97,000</w:t>
      </w:r>
      <w:r w:rsidRPr="00860AAA">
        <w:rPr>
          <w:rFonts w:ascii="Times New Roman" w:eastAsiaTheme="minorHAnsi" w:hAnsi="Times New Roman" w:cs="Times New Roman"/>
          <w:color w:val="auto"/>
          <w:sz w:val="24"/>
        </w:rPr>
        <w:br/>
        <w:t>West Virginia Average: ~$88,139</w:t>
      </w:r>
      <w:r w:rsidRPr="00860AAA">
        <w:rPr>
          <w:rFonts w:ascii="Times New Roman" w:eastAsiaTheme="minorHAnsi" w:hAnsi="Times New Roman" w:cs="Times New Roman"/>
          <w:color w:val="auto"/>
          <w:sz w:val="24"/>
        </w:rPr>
        <w:br/>
        <w:t xml:space="preserve">Comparison: Slightly below national </w:t>
      </w:r>
      <w:proofErr w:type="gramStart"/>
      <w:r w:rsidRPr="00860AAA">
        <w:rPr>
          <w:rFonts w:ascii="Times New Roman" w:eastAsiaTheme="minorHAnsi" w:hAnsi="Times New Roman" w:cs="Times New Roman"/>
          <w:color w:val="auto"/>
          <w:sz w:val="24"/>
        </w:rPr>
        <w:t>averages, but</w:t>
      </w:r>
      <w:proofErr w:type="gramEnd"/>
      <w:r w:rsidRPr="00860AAA">
        <w:rPr>
          <w:rFonts w:ascii="Times New Roman" w:eastAsiaTheme="minorHAnsi" w:hAnsi="Times New Roman" w:cs="Times New Roman"/>
          <w:color w:val="auto"/>
          <w:sz w:val="24"/>
        </w:rPr>
        <w:t xml:space="preserve"> relatively aligned at entry-level leadership.</w:t>
      </w:r>
      <w:r w:rsidRPr="00860AAA">
        <w:rPr>
          <w:rFonts w:ascii="Times New Roman" w:eastAsiaTheme="minorHAnsi" w:hAnsi="Times New Roman" w:cs="Times New Roman"/>
          <w:color w:val="auto"/>
          <w:sz w:val="24"/>
        </w:rPr>
        <w:br/>
      </w:r>
    </w:p>
    <w:p w14:paraId="662360F0" w14:textId="77777777" w:rsidR="00C150DB" w:rsidRPr="00860AAA" w:rsidRDefault="00C150DB" w:rsidP="00C150DB">
      <w:pPr>
        <w:spacing w:after="160" w:line="278" w:lineRule="auto"/>
        <w:ind w:left="0" w:firstLine="0"/>
        <w:rPr>
          <w:rFonts w:ascii="Times New Roman" w:eastAsiaTheme="minorHAnsi" w:hAnsi="Times New Roman" w:cs="Times New Roman"/>
          <w:color w:val="auto"/>
          <w:sz w:val="24"/>
        </w:rPr>
      </w:pPr>
      <w:r w:rsidRPr="00860AAA">
        <w:rPr>
          <w:rFonts w:ascii="Times New Roman" w:eastAsiaTheme="minorHAnsi" w:hAnsi="Times New Roman" w:cs="Times New Roman"/>
          <w:color w:val="auto"/>
          <w:sz w:val="24"/>
        </w:rPr>
        <w:t>Principal (Building-Level Leadership)</w:t>
      </w:r>
      <w:r w:rsidRPr="00860AAA">
        <w:rPr>
          <w:rFonts w:ascii="Times New Roman" w:eastAsiaTheme="minorHAnsi" w:hAnsi="Times New Roman" w:cs="Times New Roman"/>
          <w:color w:val="auto"/>
          <w:sz w:val="24"/>
        </w:rPr>
        <w:br/>
        <w:t>National Average: ~$100,000–$115,000</w:t>
      </w:r>
      <w:r w:rsidRPr="00860AAA">
        <w:rPr>
          <w:rFonts w:ascii="Times New Roman" w:eastAsiaTheme="minorHAnsi" w:hAnsi="Times New Roman" w:cs="Times New Roman"/>
          <w:color w:val="auto"/>
          <w:sz w:val="24"/>
        </w:rPr>
        <w:br/>
        <w:t>West Virginia Average: ~$96,321 (Salary.com estimate); Alternative estimate: ~$111,801</w:t>
      </w:r>
      <w:r w:rsidRPr="00860AAA">
        <w:rPr>
          <w:rFonts w:ascii="Times New Roman" w:eastAsiaTheme="minorHAnsi" w:hAnsi="Times New Roman" w:cs="Times New Roman"/>
          <w:color w:val="auto"/>
          <w:sz w:val="24"/>
        </w:rPr>
        <w:br/>
        <w:t>Comparison: Slightly below to roughly comparable, depending on dataset.</w:t>
      </w:r>
      <w:r w:rsidRPr="00860AAA">
        <w:rPr>
          <w:rFonts w:ascii="Times New Roman" w:eastAsiaTheme="minorHAnsi" w:hAnsi="Times New Roman" w:cs="Times New Roman"/>
          <w:color w:val="auto"/>
          <w:sz w:val="24"/>
        </w:rPr>
        <w:br/>
      </w:r>
    </w:p>
    <w:p w14:paraId="764AD3F1" w14:textId="77777777" w:rsidR="00C150DB" w:rsidRPr="00860AAA" w:rsidRDefault="00C150DB" w:rsidP="00C150DB">
      <w:pPr>
        <w:spacing w:after="160" w:line="278" w:lineRule="auto"/>
        <w:ind w:left="0" w:firstLine="0"/>
        <w:rPr>
          <w:rFonts w:ascii="Times New Roman" w:eastAsiaTheme="minorHAnsi" w:hAnsi="Times New Roman" w:cs="Times New Roman"/>
          <w:color w:val="auto"/>
          <w:sz w:val="24"/>
        </w:rPr>
      </w:pPr>
      <w:r w:rsidRPr="00860AAA">
        <w:rPr>
          <w:rFonts w:ascii="Times New Roman" w:eastAsiaTheme="minorHAnsi" w:hAnsi="Times New Roman" w:cs="Times New Roman"/>
          <w:color w:val="auto"/>
          <w:sz w:val="24"/>
        </w:rPr>
        <w:t>Superintendent (District-Level Leadership)</w:t>
      </w:r>
      <w:r w:rsidRPr="00860AAA">
        <w:rPr>
          <w:rFonts w:ascii="Times New Roman" w:eastAsiaTheme="minorHAnsi" w:hAnsi="Times New Roman" w:cs="Times New Roman"/>
          <w:color w:val="auto"/>
          <w:sz w:val="24"/>
        </w:rPr>
        <w:br/>
        <w:t>National Average: ~$120,000–$150,000+</w:t>
      </w:r>
      <w:r w:rsidRPr="00860AAA">
        <w:rPr>
          <w:rFonts w:ascii="Times New Roman" w:eastAsiaTheme="minorHAnsi" w:hAnsi="Times New Roman" w:cs="Times New Roman"/>
          <w:color w:val="auto"/>
          <w:sz w:val="24"/>
        </w:rPr>
        <w:br/>
        <w:t>West Virginia Average: ~$144,219 (Salary.com estimate); Alternative estimate: ~$85,311</w:t>
      </w:r>
      <w:r w:rsidRPr="00860AAA">
        <w:rPr>
          <w:rFonts w:ascii="Times New Roman" w:eastAsiaTheme="minorHAnsi" w:hAnsi="Times New Roman" w:cs="Times New Roman"/>
          <w:color w:val="auto"/>
          <w:sz w:val="24"/>
        </w:rPr>
        <w:br/>
      </w:r>
      <w:r w:rsidRPr="00860AAA">
        <w:rPr>
          <w:rFonts w:ascii="Times New Roman" w:eastAsiaTheme="minorHAnsi" w:hAnsi="Times New Roman" w:cs="Times New Roman"/>
          <w:color w:val="auto"/>
          <w:sz w:val="24"/>
        </w:rPr>
        <w:lastRenderedPageBreak/>
        <w:t>Comparison: Highly variable; structured salaries align with national averages, but some reported earnings are lower.</w:t>
      </w:r>
    </w:p>
    <w:p w14:paraId="2FB1AEF3" w14:textId="77777777" w:rsidR="00C150DB" w:rsidRPr="00860AAA" w:rsidRDefault="00C150DB" w:rsidP="00C150DB">
      <w:pPr>
        <w:spacing w:after="160" w:line="278" w:lineRule="auto"/>
        <w:ind w:left="0" w:firstLine="0"/>
        <w:rPr>
          <w:rFonts w:ascii="Times New Roman" w:eastAsiaTheme="minorHAnsi" w:hAnsi="Times New Roman" w:cs="Times New Roman"/>
          <w:color w:val="auto"/>
          <w:sz w:val="24"/>
        </w:rPr>
      </w:pPr>
      <w:r w:rsidRPr="00860AAA">
        <w:rPr>
          <w:rFonts w:ascii="Times New Roman" w:eastAsiaTheme="minorHAnsi" w:hAnsi="Times New Roman" w:cs="Times New Roman"/>
          <w:color w:val="auto"/>
          <w:sz w:val="24"/>
        </w:rPr>
        <w:t>Overall Interpretation</w:t>
      </w:r>
      <w:r w:rsidRPr="00860AAA">
        <w:rPr>
          <w:rFonts w:ascii="Times New Roman" w:eastAsiaTheme="minorHAnsi" w:hAnsi="Times New Roman" w:cs="Times New Roman"/>
          <w:color w:val="auto"/>
          <w:sz w:val="24"/>
        </w:rPr>
        <w:br/>
        <w:t>West Virginia salaries generally track slightly below national averages, particularly at entry and mid-level roles. Superintendent salaries are more comparable but show significant variability influenced by district size, cost of living, and funding structures.</w:t>
      </w:r>
    </w:p>
    <w:p w14:paraId="7401A973" w14:textId="77777777" w:rsidR="006D1D2D" w:rsidRPr="00860AAA" w:rsidRDefault="006D1D2D" w:rsidP="006D1D2D">
      <w:pPr>
        <w:spacing w:after="160" w:line="259" w:lineRule="auto"/>
        <w:ind w:left="0" w:firstLine="0"/>
        <w:rPr>
          <w:rFonts w:ascii="Times New Roman" w:eastAsiaTheme="minorHAnsi" w:hAnsi="Times New Roman" w:cs="Times New Roman"/>
          <w:color w:val="auto"/>
          <w:kern w:val="0"/>
          <w:sz w:val="24"/>
          <w14:ligatures w14:val="none"/>
        </w:rPr>
      </w:pPr>
    </w:p>
    <w:p w14:paraId="1262784F" w14:textId="7ECE9A89" w:rsidR="00312097" w:rsidRPr="00860AAA" w:rsidRDefault="00312097">
      <w:pPr>
        <w:ind w:left="-5"/>
        <w:rPr>
          <w:rFonts w:ascii="Times New Roman" w:hAnsi="Times New Roman" w:cs="Times New Roman"/>
          <w:sz w:val="24"/>
        </w:rPr>
      </w:pPr>
    </w:p>
    <w:sectPr w:rsidR="00312097" w:rsidRPr="00860AAA">
      <w:pgSz w:w="12240" w:h="15840"/>
      <w:pgMar w:top="1440" w:right="1187"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097"/>
    <w:rsid w:val="00000283"/>
    <w:rsid w:val="00177AEC"/>
    <w:rsid w:val="001F3664"/>
    <w:rsid w:val="00312097"/>
    <w:rsid w:val="0064155D"/>
    <w:rsid w:val="006D1D2D"/>
    <w:rsid w:val="007268E3"/>
    <w:rsid w:val="00726B68"/>
    <w:rsid w:val="007362C0"/>
    <w:rsid w:val="007A2FFF"/>
    <w:rsid w:val="007E21E2"/>
    <w:rsid w:val="00860AAA"/>
    <w:rsid w:val="00933506"/>
    <w:rsid w:val="00AB4E46"/>
    <w:rsid w:val="00B26ADA"/>
    <w:rsid w:val="00C150DB"/>
    <w:rsid w:val="00DB1F45"/>
    <w:rsid w:val="00DD1415"/>
    <w:rsid w:val="00F4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03FF"/>
  <w15:docId w15:val="{62479D0F-2EF6-4714-BFCB-C3A05A6C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43"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2208</Characters>
  <Application>Microsoft Office Word</Application>
  <DocSecurity>0</DocSecurity>
  <Lines>59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Waugh</dc:creator>
  <cp:keywords/>
  <cp:lastModifiedBy>Emily Waugh</cp:lastModifiedBy>
  <cp:revision>2</cp:revision>
  <dcterms:created xsi:type="dcterms:W3CDTF">2026-05-01T11:16:00Z</dcterms:created>
  <dcterms:modified xsi:type="dcterms:W3CDTF">2026-05-01T11:16:00Z</dcterms:modified>
</cp:coreProperties>
</file>