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8FFE6" w14:textId="77777777" w:rsidR="00E91486" w:rsidRPr="00FC4AF7" w:rsidRDefault="00E91486" w:rsidP="00E91486">
      <w:pPr>
        <w:spacing w:after="159" w:line="259" w:lineRule="auto"/>
        <w:jc w:val="center"/>
        <w:rPr>
          <w:rFonts w:ascii="Times New Roman" w:hAnsi="Times New Roman" w:cs="Times New Roman"/>
          <w:b/>
          <w:bCs/>
          <w:sz w:val="24"/>
        </w:rPr>
      </w:pPr>
      <w:r w:rsidRPr="00FC4AF7">
        <w:rPr>
          <w:rFonts w:ascii="Times New Roman" w:hAnsi="Times New Roman" w:cs="Times New Roman"/>
          <w:b/>
          <w:bCs/>
          <w:sz w:val="24"/>
        </w:rPr>
        <w:t xml:space="preserve">CAEP Annual Report </w:t>
      </w:r>
    </w:p>
    <w:p w14:paraId="3FBE1836" w14:textId="77777777" w:rsidR="00E91486" w:rsidRPr="00FC4AF7" w:rsidRDefault="00E91486" w:rsidP="00E91486">
      <w:pPr>
        <w:spacing w:after="159" w:line="259" w:lineRule="auto"/>
        <w:ind w:right="3"/>
        <w:jc w:val="center"/>
        <w:rPr>
          <w:rFonts w:ascii="Times New Roman" w:hAnsi="Times New Roman" w:cs="Times New Roman"/>
          <w:b/>
          <w:bCs/>
          <w:sz w:val="24"/>
        </w:rPr>
      </w:pPr>
      <w:r w:rsidRPr="00FC4AF7">
        <w:rPr>
          <w:rFonts w:ascii="Times New Roman" w:hAnsi="Times New Roman" w:cs="Times New Roman"/>
          <w:b/>
          <w:bCs/>
          <w:sz w:val="24"/>
        </w:rPr>
        <w:t xml:space="preserve">Advanced Measure 2 </w:t>
      </w:r>
    </w:p>
    <w:p w14:paraId="7AB39A8B" w14:textId="77777777" w:rsidR="00E91486" w:rsidRPr="00FC4AF7" w:rsidRDefault="00E91486" w:rsidP="00E91486">
      <w:pPr>
        <w:spacing w:after="159" w:line="259" w:lineRule="auto"/>
        <w:ind w:right="2"/>
        <w:jc w:val="center"/>
        <w:rPr>
          <w:rFonts w:ascii="Times New Roman" w:hAnsi="Times New Roman" w:cs="Times New Roman"/>
          <w:b/>
          <w:bCs/>
          <w:sz w:val="24"/>
        </w:rPr>
      </w:pPr>
      <w:r w:rsidRPr="00FC4AF7">
        <w:rPr>
          <w:rFonts w:ascii="Times New Roman" w:hAnsi="Times New Roman" w:cs="Times New Roman"/>
          <w:b/>
          <w:bCs/>
          <w:sz w:val="24"/>
        </w:rPr>
        <w:t xml:space="preserve">Satisfaction and Stakeholder Involvement </w:t>
      </w:r>
    </w:p>
    <w:p w14:paraId="573CB8E9" w14:textId="77777777" w:rsidR="00E91486" w:rsidRPr="001A1A2F" w:rsidRDefault="00E91486" w:rsidP="00E91486">
      <w:pPr>
        <w:spacing w:before="100" w:beforeAutospacing="1" w:after="100" w:afterAutospacing="1" w:line="240" w:lineRule="auto"/>
        <w:ind w:left="0" w:right="0" w:firstLine="0"/>
        <w:rPr>
          <w:rFonts w:ascii="Times New Roman" w:eastAsia="Times New Roman" w:hAnsi="Times New Roman" w:cs="Times New Roman"/>
          <w:color w:val="auto"/>
          <w:kern w:val="0"/>
          <w:sz w:val="24"/>
          <w14:ligatures w14:val="none"/>
        </w:rPr>
      </w:pPr>
      <w:r w:rsidRPr="001A1A2F">
        <w:rPr>
          <w:rFonts w:ascii="Times New Roman" w:hAnsi="Times New Roman" w:cs="Times New Roman"/>
          <w:sz w:val="24"/>
        </w:rPr>
        <w:t xml:space="preserve"> </w:t>
      </w:r>
      <w:r w:rsidRPr="001A1A2F">
        <w:rPr>
          <w:rFonts w:ascii="Times New Roman" w:eastAsia="Times New Roman" w:hAnsi="Times New Roman" w:cs="Times New Roman"/>
          <w:b/>
          <w:bCs/>
          <w:color w:val="auto"/>
          <w:kern w:val="0"/>
          <w:sz w:val="24"/>
          <w14:ligatures w14:val="none"/>
        </w:rPr>
        <w:t>Satisfaction and Program Effectiveness Review</w:t>
      </w:r>
    </w:p>
    <w:p w14:paraId="4F8EAA92" w14:textId="2AC1D360" w:rsidR="00E91486" w:rsidRPr="001A1A2F" w:rsidRDefault="00E91486" w:rsidP="00E91486">
      <w:pPr>
        <w:spacing w:before="100" w:beforeAutospacing="1" w:after="100" w:afterAutospacing="1" w:line="240" w:lineRule="auto"/>
        <w:ind w:left="0" w:right="0" w:firstLine="0"/>
        <w:rPr>
          <w:rFonts w:ascii="Times New Roman" w:eastAsia="Times New Roman" w:hAnsi="Times New Roman" w:cs="Times New Roman"/>
          <w:color w:val="auto"/>
          <w:kern w:val="0"/>
          <w:sz w:val="24"/>
          <w14:ligatures w14:val="none"/>
        </w:rPr>
      </w:pPr>
      <w:r w:rsidRPr="001A1A2F">
        <w:rPr>
          <w:rFonts w:ascii="Times New Roman" w:eastAsia="Times New Roman" w:hAnsi="Times New Roman" w:cs="Times New Roman"/>
          <w:color w:val="auto"/>
          <w:kern w:val="0"/>
          <w:sz w:val="24"/>
          <w14:ligatures w14:val="none"/>
        </w:rPr>
        <w:t>Each year, an action research study is conducted to evaluate the effectiveness of West Virginia State University’s Master of Education in Instructional Leadership (MEIL) program. The 202</w:t>
      </w:r>
      <w:r w:rsidR="00F41930" w:rsidRPr="001A1A2F">
        <w:rPr>
          <w:rFonts w:ascii="Times New Roman" w:eastAsia="Times New Roman" w:hAnsi="Times New Roman" w:cs="Times New Roman"/>
          <w:color w:val="auto"/>
          <w:kern w:val="0"/>
          <w:sz w:val="24"/>
          <w14:ligatures w14:val="none"/>
        </w:rPr>
        <w:t>4</w:t>
      </w:r>
      <w:r w:rsidRPr="001A1A2F">
        <w:rPr>
          <w:rFonts w:ascii="Times New Roman" w:eastAsia="Times New Roman" w:hAnsi="Times New Roman" w:cs="Times New Roman"/>
          <w:color w:val="auto"/>
          <w:kern w:val="0"/>
          <w:sz w:val="24"/>
          <w14:ligatures w14:val="none"/>
        </w:rPr>
        <w:t>–202</w:t>
      </w:r>
      <w:r w:rsidR="00F41930" w:rsidRPr="001A1A2F">
        <w:rPr>
          <w:rFonts w:ascii="Times New Roman" w:eastAsia="Times New Roman" w:hAnsi="Times New Roman" w:cs="Times New Roman"/>
          <w:color w:val="auto"/>
          <w:kern w:val="0"/>
          <w:sz w:val="24"/>
          <w14:ligatures w14:val="none"/>
        </w:rPr>
        <w:t xml:space="preserve">5 </w:t>
      </w:r>
      <w:r w:rsidRPr="001A1A2F">
        <w:rPr>
          <w:rFonts w:ascii="Times New Roman" w:eastAsia="Times New Roman" w:hAnsi="Times New Roman" w:cs="Times New Roman"/>
          <w:color w:val="auto"/>
          <w:kern w:val="0"/>
          <w:sz w:val="24"/>
          <w14:ligatures w14:val="none"/>
        </w:rPr>
        <w:t>study focused on three guiding questions:</w:t>
      </w:r>
    </w:p>
    <w:p w14:paraId="5FAC5460" w14:textId="712DD8EA" w:rsidR="00F41930" w:rsidRPr="001A1A2F" w:rsidRDefault="00F41930" w:rsidP="00E91486">
      <w:pPr>
        <w:spacing w:before="100" w:beforeAutospacing="1" w:after="100" w:afterAutospacing="1" w:line="240" w:lineRule="auto"/>
        <w:ind w:left="0" w:right="0" w:firstLine="0"/>
        <w:rPr>
          <w:rFonts w:ascii="Times New Roman" w:eastAsia="Times New Roman" w:hAnsi="Times New Roman" w:cs="Times New Roman"/>
          <w:color w:val="auto"/>
          <w:kern w:val="0"/>
          <w:sz w:val="24"/>
          <w14:ligatures w14:val="none"/>
        </w:rPr>
      </w:pPr>
      <w:r w:rsidRPr="001A1A2F">
        <w:rPr>
          <w:rFonts w:ascii="Times New Roman" w:eastAsia="Times New Roman" w:hAnsi="Times New Roman" w:cs="Times New Roman"/>
          <w:color w:val="auto"/>
          <w:kern w:val="0"/>
          <w:sz w:val="24"/>
          <w14:ligatures w14:val="none"/>
        </w:rPr>
        <w:t>1.   How do you feel that the WVSU MEIL Program was or will be effective in your pursuit of becoming an effective educational leader?  Sub-question</w:t>
      </w:r>
      <w:proofErr w:type="gramStart"/>
      <w:r w:rsidRPr="001A1A2F">
        <w:rPr>
          <w:rFonts w:ascii="Times New Roman" w:eastAsia="Times New Roman" w:hAnsi="Times New Roman" w:cs="Times New Roman"/>
          <w:color w:val="auto"/>
          <w:kern w:val="0"/>
          <w:sz w:val="24"/>
          <w14:ligatures w14:val="none"/>
        </w:rPr>
        <w:t>:  Have</w:t>
      </w:r>
      <w:proofErr w:type="gramEnd"/>
      <w:r w:rsidRPr="001A1A2F">
        <w:rPr>
          <w:rFonts w:ascii="Times New Roman" w:eastAsia="Times New Roman" w:hAnsi="Times New Roman" w:cs="Times New Roman"/>
          <w:color w:val="auto"/>
          <w:kern w:val="0"/>
          <w:sz w:val="24"/>
          <w14:ligatures w14:val="none"/>
        </w:rPr>
        <w:t xml:space="preserve"> you obtained an administrative position? </w:t>
      </w:r>
    </w:p>
    <w:p w14:paraId="69B3DCB1" w14:textId="4D981D64" w:rsidR="00F41930" w:rsidRPr="001A1A2F" w:rsidRDefault="00F41930" w:rsidP="00E91486">
      <w:pPr>
        <w:spacing w:before="100" w:beforeAutospacing="1" w:after="100" w:afterAutospacing="1" w:line="240" w:lineRule="auto"/>
        <w:ind w:left="0" w:right="0" w:firstLine="0"/>
        <w:rPr>
          <w:rFonts w:ascii="Times New Roman" w:eastAsia="Times New Roman" w:hAnsi="Times New Roman" w:cs="Times New Roman"/>
          <w:color w:val="auto"/>
          <w:kern w:val="0"/>
          <w:sz w:val="24"/>
          <w14:ligatures w14:val="none"/>
        </w:rPr>
      </w:pPr>
      <w:r w:rsidRPr="001A1A2F">
        <w:rPr>
          <w:rFonts w:ascii="Times New Roman" w:eastAsia="Times New Roman" w:hAnsi="Times New Roman" w:cs="Times New Roman"/>
          <w:color w:val="auto"/>
          <w:kern w:val="0"/>
          <w:sz w:val="24"/>
          <w14:ligatures w14:val="none"/>
        </w:rPr>
        <w:t xml:space="preserve"> 2.  What are ways that the program can improve? </w:t>
      </w:r>
    </w:p>
    <w:p w14:paraId="40561D4E" w14:textId="7DBAA3A9" w:rsidR="00E91486" w:rsidRPr="001A1A2F" w:rsidRDefault="00E91486" w:rsidP="00E91486">
      <w:pPr>
        <w:spacing w:before="100" w:beforeAutospacing="1" w:after="100" w:afterAutospacing="1" w:line="240" w:lineRule="auto"/>
        <w:ind w:left="0" w:right="0" w:firstLine="0"/>
        <w:rPr>
          <w:rFonts w:ascii="Times New Roman" w:eastAsia="Times New Roman" w:hAnsi="Times New Roman" w:cs="Times New Roman"/>
          <w:color w:val="auto"/>
          <w:kern w:val="0"/>
          <w:sz w:val="24"/>
          <w14:ligatures w14:val="none"/>
        </w:rPr>
      </w:pPr>
      <w:r w:rsidRPr="001A1A2F">
        <w:rPr>
          <w:rFonts w:ascii="Times New Roman" w:eastAsia="Times New Roman" w:hAnsi="Times New Roman" w:cs="Times New Roman"/>
          <w:color w:val="auto"/>
          <w:kern w:val="0"/>
          <w:sz w:val="24"/>
          <w14:ligatures w14:val="none"/>
        </w:rPr>
        <w:t xml:space="preserve">To support the inquiry, the study was organized around </w:t>
      </w:r>
      <w:r w:rsidR="00A71AE6" w:rsidRPr="001A1A2F">
        <w:rPr>
          <w:rFonts w:ascii="Times New Roman" w:eastAsia="Times New Roman" w:hAnsi="Times New Roman" w:cs="Times New Roman"/>
          <w:color w:val="auto"/>
          <w:kern w:val="0"/>
          <w:sz w:val="24"/>
          <w14:ligatures w14:val="none"/>
        </w:rPr>
        <w:t>several themes</w:t>
      </w:r>
      <w:r w:rsidRPr="001A1A2F">
        <w:rPr>
          <w:rFonts w:ascii="Times New Roman" w:eastAsia="Times New Roman" w:hAnsi="Times New Roman" w:cs="Times New Roman"/>
          <w:color w:val="auto"/>
          <w:kern w:val="0"/>
          <w:sz w:val="24"/>
          <w14:ligatures w14:val="none"/>
        </w:rPr>
        <w:t xml:space="preserve">. Survey data were collected from four stakeholder groups: current students, alumni, program faculty, and employers of program completers. A total of </w:t>
      </w:r>
      <w:r w:rsidR="00A71AE6" w:rsidRPr="001A1A2F">
        <w:rPr>
          <w:rFonts w:ascii="Times New Roman" w:eastAsia="Times New Roman" w:hAnsi="Times New Roman" w:cs="Times New Roman"/>
          <w:color w:val="auto"/>
          <w:kern w:val="0"/>
          <w:sz w:val="24"/>
          <w14:ligatures w14:val="none"/>
        </w:rPr>
        <w:t xml:space="preserve">33 </w:t>
      </w:r>
      <w:r w:rsidRPr="001A1A2F">
        <w:rPr>
          <w:rFonts w:ascii="Times New Roman" w:eastAsia="Times New Roman" w:hAnsi="Times New Roman" w:cs="Times New Roman"/>
          <w:color w:val="auto"/>
          <w:kern w:val="0"/>
          <w:sz w:val="24"/>
          <w14:ligatures w14:val="none"/>
        </w:rPr>
        <w:t>participants contributed to the study.</w:t>
      </w:r>
    </w:p>
    <w:p w14:paraId="447161B7" w14:textId="2DB64538" w:rsidR="00A71AE6" w:rsidRPr="001A1A2F" w:rsidRDefault="00A71AE6" w:rsidP="00A71AE6">
      <w:pPr>
        <w:pStyle w:val="NormalWeb"/>
        <w:rPr>
          <w:b/>
          <w:bCs/>
        </w:rPr>
      </w:pPr>
      <w:r w:rsidRPr="001A1A2F">
        <w:rPr>
          <w:b/>
          <w:bCs/>
        </w:rPr>
        <w:t>Project Themes</w:t>
      </w:r>
    </w:p>
    <w:p w14:paraId="2D934DEB" w14:textId="7C2577C9" w:rsidR="00A71AE6" w:rsidRPr="001A1A2F" w:rsidRDefault="00A71AE6" w:rsidP="00A71AE6">
      <w:pPr>
        <w:pStyle w:val="NormalWeb"/>
      </w:pPr>
      <w:r w:rsidRPr="001A1A2F">
        <w:t xml:space="preserve">A dominant theme is </w:t>
      </w:r>
      <w:r w:rsidRPr="001A1A2F">
        <w:rPr>
          <w:rStyle w:val="Strong"/>
        </w:rPr>
        <w:t>perceived program effectiveness and leadership preparedness</w:t>
      </w:r>
      <w:r w:rsidRPr="001A1A2F">
        <w:t>. Across responses, participants consistently emphasized that the program meaningfully develops leadership capacity, particularly through applied, practice-oriented learning experiences. This includes the integration of coursework with authentic administrative tasks, which participants viewed as instrumental in building both competence and confidence for leadership roles.</w:t>
      </w:r>
    </w:p>
    <w:p w14:paraId="0720E98C" w14:textId="77777777" w:rsidR="00A71AE6" w:rsidRPr="001A1A2F" w:rsidRDefault="00A71AE6" w:rsidP="00A71AE6">
      <w:pPr>
        <w:pStyle w:val="NormalWeb"/>
      </w:pPr>
      <w:r w:rsidRPr="001A1A2F">
        <w:t xml:space="preserve">Closely related is the theme of </w:t>
      </w:r>
      <w:r w:rsidRPr="001A1A2F">
        <w:rPr>
          <w:rStyle w:val="Strong"/>
        </w:rPr>
        <w:t>career advancement and professional mobility</w:t>
      </w:r>
      <w:r w:rsidRPr="001A1A2F">
        <w:t>. A substantial proportion of respondents reported securing administrative positions or progressing toward certification, suggesting that the program functions as a viable pipeline into educational leadership. This theme underscores the alignment between program outcomes and labor market demands in educational administration.</w:t>
      </w:r>
    </w:p>
    <w:p w14:paraId="14AC43AE" w14:textId="27F0368C" w:rsidR="00A71AE6" w:rsidRPr="001A1A2F" w:rsidRDefault="00A71AE6" w:rsidP="00A71AE6">
      <w:pPr>
        <w:pStyle w:val="NormalWeb"/>
      </w:pPr>
      <w:r w:rsidRPr="001A1A2F">
        <w:t xml:space="preserve">A third prominent theme is </w:t>
      </w:r>
      <w:r w:rsidRPr="001A1A2F">
        <w:rPr>
          <w:rStyle w:val="Strong"/>
        </w:rPr>
        <w:t>the value of relational and social capital</w:t>
      </w:r>
      <w:r w:rsidRPr="001A1A2F">
        <w:t>. Participants frequently highlighted the importance of professional relationships through the program, including collaboration with peers, mentorship from faculty, and networking opportunities with practicing administrators. These interpersonal dimensions were positioned as central to both learning and career advancement, reflecting broader literature on leadership development as a socially mediated process.</w:t>
      </w:r>
    </w:p>
    <w:p w14:paraId="2FAD16F2" w14:textId="77777777" w:rsidR="00A71AE6" w:rsidRPr="001A1A2F" w:rsidRDefault="00A71AE6" w:rsidP="00A71AE6">
      <w:pPr>
        <w:pStyle w:val="NormalWeb"/>
      </w:pPr>
      <w:r w:rsidRPr="001A1A2F">
        <w:t xml:space="preserve">Another key theme involves </w:t>
      </w:r>
      <w:r w:rsidRPr="001A1A2F">
        <w:rPr>
          <w:rStyle w:val="Strong"/>
        </w:rPr>
        <w:t>flexibility and accessibility for adult learners</w:t>
      </w:r>
      <w:r w:rsidRPr="001A1A2F">
        <w:t>. The program’s online structure and accelerated format were widely perceived as supportive of working educators, enabling participation without disrupting professional responsibilities. This reflects principles of adult learning theory and responsiveness to nontraditional student populations.</w:t>
      </w:r>
    </w:p>
    <w:p w14:paraId="1E560640" w14:textId="77777777" w:rsidR="00A71AE6" w:rsidRPr="001A1A2F" w:rsidRDefault="00A71AE6" w:rsidP="00A71AE6">
      <w:pPr>
        <w:pStyle w:val="NormalWeb"/>
      </w:pPr>
      <w:r w:rsidRPr="001A1A2F">
        <w:lastRenderedPageBreak/>
        <w:t xml:space="preserve">At the same time, a set of themes related to </w:t>
      </w:r>
      <w:r w:rsidRPr="001A1A2F">
        <w:rPr>
          <w:rStyle w:val="Strong"/>
        </w:rPr>
        <w:t>program improvement and structural constraints</w:t>
      </w:r>
      <w:r w:rsidRPr="001A1A2F">
        <w:t xml:space="preserve"> emerged. These include concerns about the intensity and feasibility of internship requirements, particularly within compressed timeframes, as well as calls for enhanced practical </w:t>
      </w:r>
      <w:proofErr w:type="gramStart"/>
      <w:r w:rsidRPr="001A1A2F">
        <w:t>supports</w:t>
      </w:r>
      <w:proofErr w:type="gramEnd"/>
      <w:r w:rsidRPr="001A1A2F">
        <w:t xml:space="preserve"> such as mock interviews and expanded coursework in areas like school law and finance. Participants also noted a desire for more synchronous engagement and more consistent instructional feedback, pointing to opportunities to strengthen instructional design and faculty interaction.</w:t>
      </w:r>
    </w:p>
    <w:p w14:paraId="653A91E6" w14:textId="77777777" w:rsidR="00A71AE6" w:rsidRPr="001A1A2F" w:rsidRDefault="00A71AE6" w:rsidP="00A71AE6">
      <w:pPr>
        <w:pStyle w:val="NormalWeb"/>
      </w:pPr>
      <w:r w:rsidRPr="001A1A2F">
        <w:t xml:space="preserve">Finally, an overarching theme of </w:t>
      </w:r>
      <w:r w:rsidRPr="001A1A2F">
        <w:rPr>
          <w:rStyle w:val="Strong"/>
        </w:rPr>
        <w:t>high program endorsement and satisfaction</w:t>
      </w:r>
      <w:r w:rsidRPr="001A1A2F">
        <w:t xml:space="preserve"> is evident, with nearly all respondents indicating they would recommend the program. This suggests a strong overall perception of program quality, even as participants identify targeted areas for continuous improvement.</w:t>
      </w:r>
    </w:p>
    <w:p w14:paraId="24B6C420" w14:textId="4F4FC9B6" w:rsidR="00A71AE6" w:rsidRPr="001A1A2F" w:rsidRDefault="00A71AE6" w:rsidP="001A1A2F">
      <w:pPr>
        <w:pStyle w:val="NormalWeb"/>
      </w:pPr>
      <w:r w:rsidRPr="001A1A2F">
        <w:t>Collectively, these themes position the MEIL program as an effective, practice-centered leadership preparation model, while also highlighting the importance of ongoing responsiveness to candidate needs and evolving professional expectations.</w:t>
      </w:r>
    </w:p>
    <w:p w14:paraId="42AF0636" w14:textId="699B6302" w:rsidR="00E91486" w:rsidRPr="001A1A2F" w:rsidRDefault="00E91486" w:rsidP="00E91486">
      <w:pPr>
        <w:spacing w:before="100" w:beforeAutospacing="1" w:after="100" w:afterAutospacing="1" w:line="240" w:lineRule="auto"/>
        <w:ind w:left="0" w:right="0" w:firstLine="0"/>
        <w:rPr>
          <w:rFonts w:ascii="Times New Roman" w:eastAsia="Times New Roman" w:hAnsi="Times New Roman" w:cs="Times New Roman"/>
          <w:b/>
          <w:bCs/>
          <w:color w:val="auto"/>
          <w:kern w:val="0"/>
          <w:sz w:val="24"/>
          <w14:ligatures w14:val="none"/>
        </w:rPr>
      </w:pPr>
      <w:r w:rsidRPr="001A1A2F">
        <w:rPr>
          <w:rFonts w:ascii="Times New Roman" w:eastAsia="Times New Roman" w:hAnsi="Times New Roman" w:cs="Times New Roman"/>
          <w:b/>
          <w:bCs/>
          <w:color w:val="auto"/>
          <w:kern w:val="0"/>
          <w:sz w:val="24"/>
          <w14:ligatures w14:val="none"/>
        </w:rPr>
        <w:t>Key Findings</w:t>
      </w:r>
    </w:p>
    <w:p w14:paraId="2FC35F71" w14:textId="77777777" w:rsidR="001A1A2F" w:rsidRPr="001A1A2F" w:rsidRDefault="001A1A2F" w:rsidP="001A1A2F">
      <w:pPr>
        <w:pStyle w:val="NormalWeb"/>
      </w:pPr>
      <w:proofErr w:type="gramStart"/>
      <w:r w:rsidRPr="001A1A2F">
        <w:t>when</w:t>
      </w:r>
      <w:proofErr w:type="gramEnd"/>
      <w:r w:rsidRPr="001A1A2F">
        <w:t xml:space="preserve"> the data are synthesized across the identified themes, a coherent and empirically grounded pattern emerges that positions the MEIL program as a highly effective, practice-oriented leadership preparation model with measurable impact on both candidate development and career trajectories. Evidence of overall program effectiveness is reflected in the consistently high satisfaction ratings, with 26 of 33 respondents (approximately 79%) rating the program a 9 or 10, and an additional 4 respondents (12%) rating it an 8, indicating overwhelmingly positive perceptions of quality and relevance. These perceptions are further substantiated by participant feedback emphasizing the applicability of coursework and the program’s role in building leadership confidence and competence.</w:t>
      </w:r>
    </w:p>
    <w:p w14:paraId="75314751" w14:textId="77777777" w:rsidR="001A1A2F" w:rsidRPr="001A1A2F" w:rsidRDefault="001A1A2F" w:rsidP="001A1A2F">
      <w:pPr>
        <w:pStyle w:val="NormalWeb"/>
      </w:pPr>
      <w:r w:rsidRPr="001A1A2F">
        <w:t>The theme of career advancement is also strongly supported by the data. Specifically, 13 respondents (39.4%) reported obtaining administrative positions after completing the program, and an additional 2 respondents (6.1%) secured positions while still enrolled, resulting in approximately 45.5% of participants achieving administrative roles. Furthermore, 8 respondents (24.2%) indicated they are actively seeking administrative positions, while 7 respondents (21.2%) reported holding certification but not currently pursuing administrative roles. These figures suggest that the program is effectively facilitating leadership mobility while also serving a subset of candidates whose goals may not immediately include administrative placement.</w:t>
      </w:r>
    </w:p>
    <w:p w14:paraId="7E89E363" w14:textId="77777777" w:rsidR="001A1A2F" w:rsidRPr="001A1A2F" w:rsidRDefault="001A1A2F" w:rsidP="001A1A2F">
      <w:pPr>
        <w:pStyle w:val="NormalWeb"/>
      </w:pPr>
      <w:r w:rsidRPr="001A1A2F">
        <w:t>The relational dimension of the program is also evident in the data, with numerous qualitative responses highlighting the importance of collaboration, mentorship, and networking. This is reinforced by the demographic composition of the sample, which included 28 alumni (84.8%) and 5 current students (15.2%), suggesting that reflections are largely grounded in completed program experiences. Additionally, the predominance of female participants (27 of 33, or 81.8%) may have implications for understanding how the program supports leadership development within a gendered professional context, particularly in education.</w:t>
      </w:r>
    </w:p>
    <w:p w14:paraId="0AE53BA3" w14:textId="77777777" w:rsidR="001A1A2F" w:rsidRPr="001A1A2F" w:rsidRDefault="001A1A2F" w:rsidP="001A1A2F">
      <w:pPr>
        <w:pStyle w:val="NormalWeb"/>
      </w:pPr>
      <w:r w:rsidRPr="001A1A2F">
        <w:lastRenderedPageBreak/>
        <w:t>The theme of accessibility and program design is supported by participant endorsements of the flexible, online format, which accommodates working professionals. This structural feature appears to contribute to both high satisfaction and program completion, particularly given that 20 respondents (60.6%) were on the licensure track and 13 (39.4%) on the degree-only track, indicating the program’s ability to serve multiple professional pathways.</w:t>
      </w:r>
    </w:p>
    <w:p w14:paraId="172D9AA2" w14:textId="77777777" w:rsidR="001A1A2F" w:rsidRPr="001A1A2F" w:rsidRDefault="001A1A2F" w:rsidP="001A1A2F">
      <w:pPr>
        <w:pStyle w:val="NormalWeb"/>
      </w:pPr>
      <w:r w:rsidRPr="001A1A2F">
        <w:t>At the same time, the data illuminate targeted areas for improvement. A notable proportion of qualitative responses identified challenges with internship requirements, particularly the 190-hour district internship, which participants described as difficult to complete within summer constraints. Additionally, while overall satisfaction was high, lower ratings (a 7 from 2 respondents and a 6 from 1 respondent) were associated with concerns such as workload intensity, clarity of expectations, and timeliness of feedback. Programmatic recommendations were consistent across respondents, including the integration of mock interviews, expanded coursework in school law and finance, and increased opportunities for synchronous engagement and networking.</w:t>
      </w:r>
    </w:p>
    <w:p w14:paraId="4B91F817" w14:textId="77777777" w:rsidR="001A1A2F" w:rsidRPr="001A1A2F" w:rsidRDefault="001A1A2F" w:rsidP="001A1A2F">
      <w:pPr>
        <w:pStyle w:val="NormalWeb"/>
      </w:pPr>
      <w:r w:rsidRPr="001A1A2F">
        <w:t>Finally, program endorsement provides a strong summative indicator of perceived value, with 31 of 33 respondents (93.9%) indicating they would recommend the program, and no respondents selecting a negative recommendation. Collectively, these data suggest that the MEIL program is achieving its intended outcomes at a high level, with robust evidence of participant satisfaction and career impact, while also demonstrating clear, data-informed opportunities for continuous improvement in program structure and delivery.</w:t>
      </w:r>
    </w:p>
    <w:p w14:paraId="5EC37CD2" w14:textId="77777777" w:rsidR="00A71AE6" w:rsidRPr="001A1A2F" w:rsidRDefault="00A71AE6" w:rsidP="00E91486">
      <w:pPr>
        <w:spacing w:before="100" w:beforeAutospacing="1" w:after="100" w:afterAutospacing="1" w:line="240" w:lineRule="auto"/>
        <w:ind w:left="0" w:right="0" w:firstLine="0"/>
        <w:rPr>
          <w:rFonts w:ascii="Times New Roman" w:eastAsia="Times New Roman" w:hAnsi="Times New Roman" w:cs="Times New Roman"/>
          <w:color w:val="auto"/>
          <w:kern w:val="0"/>
          <w:sz w:val="24"/>
          <w:highlight w:val="yellow"/>
          <w14:ligatures w14:val="none"/>
        </w:rPr>
      </w:pPr>
    </w:p>
    <w:p w14:paraId="06565A6A" w14:textId="634F021F" w:rsidR="00E91486" w:rsidRDefault="00E91486" w:rsidP="001A1A2F">
      <w:pPr>
        <w:spacing w:before="100" w:beforeAutospacing="1" w:after="100" w:afterAutospacing="1" w:line="240" w:lineRule="auto"/>
        <w:ind w:left="0" w:right="0" w:firstLine="0"/>
        <w:rPr>
          <w:rFonts w:ascii="Times New Roman" w:eastAsia="Times New Roman" w:hAnsi="Times New Roman" w:cs="Times New Roman"/>
          <w:color w:val="auto"/>
          <w:kern w:val="0"/>
          <w:szCs w:val="22"/>
          <w14:ligatures w14:val="none"/>
        </w:rPr>
      </w:pPr>
      <w:r w:rsidRPr="001A1A2F">
        <w:rPr>
          <w:rFonts w:ascii="Times New Roman" w:eastAsia="Times New Roman" w:hAnsi="Times New Roman" w:cs="Times New Roman"/>
          <w:b/>
          <w:bCs/>
          <w:color w:val="auto"/>
          <w:kern w:val="0"/>
          <w:szCs w:val="22"/>
          <w14:ligatures w14:val="none"/>
        </w:rPr>
        <w:t>Models of Excellence and Professional Engagement</w:t>
      </w:r>
      <w:r w:rsidRPr="001A1A2F">
        <w:rPr>
          <w:rFonts w:ascii="Times New Roman" w:eastAsia="Times New Roman" w:hAnsi="Times New Roman" w:cs="Times New Roman"/>
          <w:color w:val="auto"/>
          <w:kern w:val="0"/>
          <w:szCs w:val="22"/>
          <w14:ligatures w14:val="none"/>
        </w:rPr>
        <w:br/>
      </w:r>
    </w:p>
    <w:p w14:paraId="6F7E26CD" w14:textId="77777777" w:rsidR="00867D4E" w:rsidRDefault="001A1A2F" w:rsidP="001A1A2F">
      <w:pPr>
        <w:spacing w:before="100" w:beforeAutospacing="1" w:after="100" w:afterAutospacing="1" w:line="240" w:lineRule="auto"/>
        <w:ind w:left="0" w:right="0" w:firstLine="0"/>
        <w:rPr>
          <w:rFonts w:ascii="Times New Roman" w:hAnsi="Times New Roman" w:cs="Times New Roman"/>
          <w:sz w:val="24"/>
        </w:rPr>
      </w:pPr>
      <w:r w:rsidRPr="001A1A2F">
        <w:rPr>
          <w:rFonts w:ascii="Times New Roman" w:hAnsi="Times New Roman" w:cs="Times New Roman"/>
          <w:sz w:val="24"/>
        </w:rPr>
        <w:t xml:space="preserve">Although the revised CAEP advanced-level standards no longer explicitly mandate the identification of models of excellence, this priority continues to inform ongoing program improvement efforts in response to a previously identified Area for Improvement (AFI). To advance this objective, a faculty member previously applied to serve as a reviewer for the National Educational Leadership Preparation (NELP) SPA process, though no response was received. </w:t>
      </w:r>
      <w:r w:rsidR="00867D4E">
        <w:rPr>
          <w:rFonts w:ascii="Times New Roman" w:hAnsi="Times New Roman" w:cs="Times New Roman"/>
          <w:sz w:val="24"/>
        </w:rPr>
        <w:t>T</w:t>
      </w:r>
      <w:r w:rsidRPr="001A1A2F">
        <w:rPr>
          <w:rFonts w:ascii="Times New Roman" w:hAnsi="Times New Roman" w:cs="Times New Roman"/>
          <w:sz w:val="24"/>
        </w:rPr>
        <w:t>wo faculty members, including the former Assessment Coordinator, have completed CAEP reviewer training and are actively engaged in reviewer roles.</w:t>
      </w:r>
    </w:p>
    <w:p w14:paraId="3E4A332A" w14:textId="1ABC4101" w:rsidR="00867D4E" w:rsidRDefault="00867D4E" w:rsidP="001A1A2F">
      <w:pPr>
        <w:spacing w:before="100" w:beforeAutospacing="1" w:after="100" w:afterAutospacing="1" w:line="240" w:lineRule="auto"/>
        <w:ind w:left="0" w:right="0" w:firstLine="0"/>
        <w:rPr>
          <w:rFonts w:ascii="Times New Roman" w:hAnsi="Times New Roman" w:cs="Times New Roman"/>
          <w:sz w:val="24"/>
        </w:rPr>
      </w:pPr>
      <w:r>
        <w:rPr>
          <w:rFonts w:ascii="Times New Roman" w:hAnsi="Times New Roman" w:cs="Times New Roman"/>
          <w:sz w:val="24"/>
        </w:rPr>
        <w:t>Additionally, four faculty members (two full time and two adjuncts) attended the Teaching Professor Online Virtual Conference (October 2025) while one faculty member (the assessment coordinator) attended the CAEP Fall 2025 Conference in Washington D.C. (with specific attendance noted for the NELP session)</w:t>
      </w:r>
    </w:p>
    <w:p w14:paraId="6044C404" w14:textId="5756F6E2" w:rsidR="001A1A2F" w:rsidRPr="001A1A2F" w:rsidRDefault="001A1A2F" w:rsidP="001A1A2F">
      <w:pPr>
        <w:spacing w:before="100" w:beforeAutospacing="1" w:after="100" w:afterAutospacing="1" w:line="240" w:lineRule="auto"/>
        <w:ind w:left="0" w:right="0" w:firstLine="0"/>
        <w:rPr>
          <w:rFonts w:ascii="Times New Roman" w:eastAsia="Times New Roman" w:hAnsi="Times New Roman" w:cs="Times New Roman"/>
          <w:color w:val="auto"/>
          <w:kern w:val="0"/>
          <w:sz w:val="24"/>
          <w14:ligatures w14:val="none"/>
        </w:rPr>
      </w:pPr>
      <w:r w:rsidRPr="001A1A2F">
        <w:rPr>
          <w:rFonts w:ascii="Times New Roman" w:hAnsi="Times New Roman" w:cs="Times New Roman"/>
          <w:sz w:val="24"/>
        </w:rPr>
        <w:t xml:space="preserve"> Furthermore, all participating faculty serve on the MEIL Assessment Committee, within which continuous improvement and systematic program evaluation are maintained as standing agenda items. Collectively, these professional activities support alignment with national standards and ensure that the program remains informed by exemplary practices in educational leadership preparation.</w:t>
      </w:r>
    </w:p>
    <w:p w14:paraId="1EFA10CE" w14:textId="77777777" w:rsidR="00E91486" w:rsidRDefault="00E91486"/>
    <w:sectPr w:rsidR="00E91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E62D8"/>
    <w:multiLevelType w:val="multilevel"/>
    <w:tmpl w:val="859A0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0F78F8"/>
    <w:multiLevelType w:val="multilevel"/>
    <w:tmpl w:val="0F768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A40523"/>
    <w:multiLevelType w:val="multilevel"/>
    <w:tmpl w:val="5C68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7829199">
    <w:abstractNumId w:val="1"/>
  </w:num>
  <w:num w:numId="2" w16cid:durableId="541211616">
    <w:abstractNumId w:val="0"/>
  </w:num>
  <w:num w:numId="3" w16cid:durableId="1095901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486"/>
    <w:rsid w:val="001A1A2F"/>
    <w:rsid w:val="00524BEA"/>
    <w:rsid w:val="007362C0"/>
    <w:rsid w:val="00867D4E"/>
    <w:rsid w:val="0087747A"/>
    <w:rsid w:val="00A01C57"/>
    <w:rsid w:val="00A3189E"/>
    <w:rsid w:val="00A71AE6"/>
    <w:rsid w:val="00C875D6"/>
    <w:rsid w:val="00DF6F15"/>
    <w:rsid w:val="00E6402F"/>
    <w:rsid w:val="00E91486"/>
    <w:rsid w:val="00F41930"/>
    <w:rsid w:val="00FC4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8B2E"/>
  <w15:chartTrackingRefBased/>
  <w15:docId w15:val="{01BF444F-AB14-4CA0-93D2-2F926755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486"/>
    <w:pPr>
      <w:spacing w:line="258" w:lineRule="auto"/>
      <w:ind w:left="10" w:right="4" w:hanging="10"/>
    </w:pPr>
    <w:rPr>
      <w:rFonts w:ascii="Calibri" w:eastAsia="Calibri" w:hAnsi="Calibri" w:cs="Calibri"/>
      <w:color w:val="000000"/>
      <w:sz w:val="22"/>
    </w:rPr>
  </w:style>
  <w:style w:type="paragraph" w:styleId="Heading1">
    <w:name w:val="heading 1"/>
    <w:basedOn w:val="Normal"/>
    <w:next w:val="Normal"/>
    <w:link w:val="Heading1Char"/>
    <w:uiPriority w:val="9"/>
    <w:qFormat/>
    <w:rsid w:val="00E91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4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4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4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486"/>
    <w:rPr>
      <w:rFonts w:eastAsiaTheme="majorEastAsia" w:cstheme="majorBidi"/>
      <w:color w:val="272727" w:themeColor="text1" w:themeTint="D8"/>
    </w:rPr>
  </w:style>
  <w:style w:type="paragraph" w:styleId="Title">
    <w:name w:val="Title"/>
    <w:basedOn w:val="Normal"/>
    <w:next w:val="Normal"/>
    <w:link w:val="TitleChar"/>
    <w:uiPriority w:val="10"/>
    <w:qFormat/>
    <w:rsid w:val="00E91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486"/>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486"/>
    <w:pPr>
      <w:spacing w:before="160"/>
      <w:jc w:val="center"/>
    </w:pPr>
    <w:rPr>
      <w:i/>
      <w:iCs/>
      <w:color w:val="404040" w:themeColor="text1" w:themeTint="BF"/>
    </w:rPr>
  </w:style>
  <w:style w:type="character" w:customStyle="1" w:styleId="QuoteChar">
    <w:name w:val="Quote Char"/>
    <w:basedOn w:val="DefaultParagraphFont"/>
    <w:link w:val="Quote"/>
    <w:uiPriority w:val="29"/>
    <w:rsid w:val="00E91486"/>
    <w:rPr>
      <w:i/>
      <w:iCs/>
      <w:color w:val="404040" w:themeColor="text1" w:themeTint="BF"/>
    </w:rPr>
  </w:style>
  <w:style w:type="paragraph" w:styleId="ListParagraph">
    <w:name w:val="List Paragraph"/>
    <w:basedOn w:val="Normal"/>
    <w:uiPriority w:val="34"/>
    <w:qFormat/>
    <w:rsid w:val="00E91486"/>
    <w:pPr>
      <w:ind w:left="720"/>
      <w:contextualSpacing/>
    </w:pPr>
  </w:style>
  <w:style w:type="character" w:styleId="IntenseEmphasis">
    <w:name w:val="Intense Emphasis"/>
    <w:basedOn w:val="DefaultParagraphFont"/>
    <w:uiPriority w:val="21"/>
    <w:qFormat/>
    <w:rsid w:val="00E91486"/>
    <w:rPr>
      <w:i/>
      <w:iCs/>
      <w:color w:val="0F4761" w:themeColor="accent1" w:themeShade="BF"/>
    </w:rPr>
  </w:style>
  <w:style w:type="paragraph" w:styleId="IntenseQuote">
    <w:name w:val="Intense Quote"/>
    <w:basedOn w:val="Normal"/>
    <w:next w:val="Normal"/>
    <w:link w:val="IntenseQuoteChar"/>
    <w:uiPriority w:val="30"/>
    <w:qFormat/>
    <w:rsid w:val="00E91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486"/>
    <w:rPr>
      <w:i/>
      <w:iCs/>
      <w:color w:val="0F4761" w:themeColor="accent1" w:themeShade="BF"/>
    </w:rPr>
  </w:style>
  <w:style w:type="character" w:styleId="IntenseReference">
    <w:name w:val="Intense Reference"/>
    <w:basedOn w:val="DefaultParagraphFont"/>
    <w:uiPriority w:val="32"/>
    <w:qFormat/>
    <w:rsid w:val="00E91486"/>
    <w:rPr>
      <w:b/>
      <w:bCs/>
      <w:smallCaps/>
      <w:color w:val="0F4761" w:themeColor="accent1" w:themeShade="BF"/>
      <w:spacing w:val="5"/>
    </w:rPr>
  </w:style>
  <w:style w:type="paragraph" w:styleId="NormalWeb">
    <w:name w:val="Normal (Web)"/>
    <w:basedOn w:val="Normal"/>
    <w:uiPriority w:val="99"/>
    <w:unhideWhenUsed/>
    <w:rsid w:val="00A71AE6"/>
    <w:pPr>
      <w:spacing w:before="100" w:beforeAutospacing="1" w:after="100" w:afterAutospacing="1" w:line="240" w:lineRule="auto"/>
      <w:ind w:left="0" w:right="0" w:firstLine="0"/>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A71A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1144</Words>
  <Characters>7772</Characters>
  <Application>Microsoft Office Word</Application>
  <DocSecurity>0</DocSecurity>
  <Lines>210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stephanie.burdette</dc:creator>
  <cp:keywords/>
  <dc:description/>
  <cp:lastModifiedBy>Emily Waugh</cp:lastModifiedBy>
  <cp:revision>2</cp:revision>
  <dcterms:created xsi:type="dcterms:W3CDTF">2026-05-01T11:15:00Z</dcterms:created>
  <dcterms:modified xsi:type="dcterms:W3CDTF">2026-05-01T11:15:00Z</dcterms:modified>
</cp:coreProperties>
</file>