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31" w:rsidRDefault="005B1731" w:rsidP="004D5C85">
      <w:pPr>
        <w:pStyle w:val="Heading8"/>
        <w:numPr>
          <w:ilvl w:val="0"/>
          <w:numId w:val="0"/>
        </w:numPr>
        <w:rPr>
          <w:rFonts w:ascii="Arial" w:hAnsi="Arial" w:cs="Arial"/>
          <w:u w:val="single"/>
        </w:rPr>
      </w:pPr>
      <w:bookmarkStart w:id="0" w:name="_GoBack"/>
      <w:bookmarkEnd w:id="0"/>
      <w:r>
        <w:rPr>
          <w:rFonts w:ascii="Arial" w:hAnsi="Arial" w:cs="Arial"/>
          <w:u w:val="single"/>
        </w:rPr>
        <w:t>February 2, 2018</w:t>
      </w:r>
    </w:p>
    <w:p w:rsidR="004D5C85" w:rsidRPr="00DE39FD" w:rsidRDefault="00211B31" w:rsidP="004D5C85">
      <w:pPr>
        <w:pStyle w:val="Heading8"/>
        <w:numPr>
          <w:ilvl w:val="0"/>
          <w:numId w:val="0"/>
        </w:numPr>
        <w:rPr>
          <w:rFonts w:ascii="Arial" w:hAnsi="Arial" w:cs="Arial"/>
          <w:u w:val="single"/>
        </w:rPr>
      </w:pPr>
      <w:r>
        <w:rPr>
          <w:rFonts w:ascii="Arial" w:hAnsi="Arial" w:cs="Arial"/>
          <w:u w:val="single"/>
        </w:rPr>
        <w:t>L</w:t>
      </w:r>
      <w:r w:rsidR="00785D77">
        <w:rPr>
          <w:rFonts w:ascii="Arial" w:hAnsi="Arial" w:cs="Arial"/>
          <w:u w:val="single"/>
        </w:rPr>
        <w:t>ibrary Committee Report</w:t>
      </w:r>
    </w:p>
    <w:p w:rsidR="004D5C85" w:rsidRPr="005A4D06" w:rsidRDefault="004D5C85" w:rsidP="004D5C85">
      <w:pPr>
        <w:pStyle w:val="BodyTextIndent"/>
        <w:jc w:val="left"/>
        <w:rPr>
          <w:rFonts w:ascii="Arial" w:hAnsi="Arial" w:cs="Arial"/>
          <w:sz w:val="20"/>
          <w:szCs w:val="20"/>
        </w:rPr>
      </w:pPr>
    </w:p>
    <w:tbl>
      <w:tblPr>
        <w:tblW w:w="0" w:type="auto"/>
        <w:tblInd w:w="-60" w:type="dxa"/>
        <w:tblLayout w:type="fixed"/>
        <w:tblLook w:val="0000" w:firstRow="0" w:lastRow="0" w:firstColumn="0" w:lastColumn="0" w:noHBand="0" w:noVBand="0"/>
      </w:tblPr>
      <w:tblGrid>
        <w:gridCol w:w="2538"/>
        <w:gridCol w:w="1170"/>
        <w:gridCol w:w="1260"/>
        <w:gridCol w:w="1710"/>
        <w:gridCol w:w="1170"/>
        <w:gridCol w:w="1668"/>
      </w:tblGrid>
      <w:tr w:rsidR="004D5C85" w:rsidRPr="005A4D06" w:rsidTr="00211B31">
        <w:tc>
          <w:tcPr>
            <w:tcW w:w="2538"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b/>
                <w:sz w:val="22"/>
                <w:szCs w:val="22"/>
              </w:rPr>
            </w:pPr>
            <w:r w:rsidRPr="00785D77">
              <w:rPr>
                <w:rFonts w:ascii="Arial" w:hAnsi="Arial" w:cs="Arial"/>
                <w:b/>
                <w:sz w:val="22"/>
                <w:szCs w:val="22"/>
              </w:rPr>
              <w:t>Names</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b/>
                <w:sz w:val="22"/>
                <w:szCs w:val="22"/>
              </w:rPr>
            </w:pPr>
            <w:r w:rsidRPr="00785D77">
              <w:rPr>
                <w:rFonts w:ascii="Arial" w:hAnsi="Arial" w:cs="Arial"/>
                <w:b/>
                <w:sz w:val="22"/>
                <w:szCs w:val="22"/>
              </w:rPr>
              <w:t>Term</w:t>
            </w: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b/>
                <w:sz w:val="22"/>
                <w:szCs w:val="22"/>
              </w:rPr>
            </w:pPr>
            <w:r w:rsidRPr="00785D77">
              <w:rPr>
                <w:rFonts w:ascii="Arial" w:hAnsi="Arial" w:cs="Arial"/>
                <w:b/>
                <w:sz w:val="22"/>
                <w:szCs w:val="22"/>
              </w:rPr>
              <w:t>Represents</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b/>
                <w:sz w:val="22"/>
                <w:szCs w:val="22"/>
              </w:rPr>
            </w:pPr>
            <w:r w:rsidRPr="00785D77">
              <w:rPr>
                <w:rFonts w:ascii="Arial" w:hAnsi="Arial" w:cs="Arial"/>
                <w:b/>
                <w:sz w:val="22"/>
                <w:szCs w:val="22"/>
              </w:rPr>
              <w:t xml:space="preserve">Address  </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b/>
                <w:sz w:val="22"/>
                <w:szCs w:val="22"/>
              </w:rPr>
            </w:pPr>
            <w:r w:rsidRPr="00785D77">
              <w:rPr>
                <w:rFonts w:ascii="Arial" w:hAnsi="Arial" w:cs="Arial"/>
                <w:b/>
                <w:sz w:val="22"/>
                <w:szCs w:val="22"/>
              </w:rPr>
              <w:t>Phone</w:t>
            </w: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4D5C85" w:rsidP="00211B31">
            <w:pPr>
              <w:snapToGrid w:val="0"/>
              <w:rPr>
                <w:rFonts w:ascii="Arial" w:hAnsi="Arial" w:cs="Arial"/>
                <w:b/>
                <w:sz w:val="22"/>
                <w:szCs w:val="22"/>
              </w:rPr>
            </w:pPr>
            <w:r w:rsidRPr="00785D77">
              <w:rPr>
                <w:rFonts w:ascii="Arial" w:hAnsi="Arial" w:cs="Arial"/>
                <w:b/>
                <w:sz w:val="22"/>
                <w:szCs w:val="22"/>
              </w:rPr>
              <w:t>E-mail</w:t>
            </w:r>
          </w:p>
        </w:tc>
      </w:tr>
      <w:tr w:rsidR="004D5C85" w:rsidRPr="005A4D06" w:rsidTr="00211B31">
        <w:tc>
          <w:tcPr>
            <w:tcW w:w="2538"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Stinson, Willette (</w:t>
            </w:r>
            <w:r w:rsidRPr="00785D77">
              <w:rPr>
                <w:rFonts w:ascii="Arial" w:hAnsi="Arial" w:cs="Arial"/>
                <w:i/>
                <w:sz w:val="22"/>
                <w:szCs w:val="22"/>
              </w:rPr>
              <w:t>chair</w:t>
            </w:r>
            <w:r w:rsidRPr="00785D77">
              <w:rPr>
                <w:rFonts w:ascii="Arial" w:hAnsi="Arial" w:cs="Arial"/>
                <w:sz w:val="22"/>
                <w:szCs w:val="22"/>
              </w:rPr>
              <w:t>)</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i/>
                <w:sz w:val="22"/>
                <w:szCs w:val="22"/>
              </w:rPr>
            </w:pPr>
            <w:r w:rsidRPr="00785D77">
              <w:rPr>
                <w:rFonts w:ascii="Arial" w:hAnsi="Arial" w:cs="Arial"/>
                <w:i/>
                <w:sz w:val="22"/>
                <w:szCs w:val="22"/>
              </w:rPr>
              <w:t>ex officio</w:t>
            </w: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iCs/>
                <w:sz w:val="22"/>
                <w:szCs w:val="22"/>
              </w:rPr>
            </w:pPr>
            <w:r w:rsidRPr="00785D77">
              <w:rPr>
                <w:rFonts w:ascii="Arial" w:hAnsi="Arial" w:cs="Arial"/>
                <w:iCs/>
                <w:sz w:val="22"/>
                <w:szCs w:val="22"/>
              </w:rPr>
              <w:t>Library Dir.</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17  Library</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3239</w:t>
            </w: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wstinson</w:t>
            </w:r>
          </w:p>
        </w:tc>
      </w:tr>
      <w:tr w:rsidR="004D5C85" w:rsidRPr="005A4D06" w:rsidTr="00211B31">
        <w:tc>
          <w:tcPr>
            <w:tcW w:w="2538" w:type="dxa"/>
            <w:tcBorders>
              <w:top w:val="single" w:sz="4" w:space="0" w:color="000000"/>
              <w:left w:val="single" w:sz="4" w:space="0" w:color="000000"/>
              <w:bottom w:val="single" w:sz="4" w:space="0" w:color="000000"/>
            </w:tcBorders>
          </w:tcPr>
          <w:p w:rsidR="004D5C85" w:rsidRPr="00785D77" w:rsidRDefault="00B94712" w:rsidP="00211B31">
            <w:pPr>
              <w:snapToGrid w:val="0"/>
              <w:rPr>
                <w:rFonts w:ascii="Arial" w:hAnsi="Arial" w:cs="Arial"/>
                <w:color w:val="000000"/>
                <w:sz w:val="22"/>
                <w:szCs w:val="22"/>
              </w:rPr>
            </w:pPr>
            <w:r>
              <w:rPr>
                <w:rFonts w:ascii="Arial" w:hAnsi="Arial" w:cs="Arial"/>
                <w:color w:val="000000"/>
                <w:sz w:val="22"/>
                <w:szCs w:val="22"/>
              </w:rPr>
              <w:t>Schedl</w:t>
            </w:r>
            <w:r w:rsidR="004D5C85" w:rsidRPr="00785D77">
              <w:rPr>
                <w:rFonts w:ascii="Arial" w:hAnsi="Arial" w:cs="Arial"/>
                <w:color w:val="000000"/>
                <w:sz w:val="22"/>
                <w:szCs w:val="22"/>
              </w:rPr>
              <w:t>, Andy</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1 of 2</w:t>
            </w: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sz w:val="22"/>
                <w:szCs w:val="22"/>
              </w:rPr>
            </w:pPr>
            <w:r w:rsidRPr="00785D77">
              <w:rPr>
                <w:rFonts w:ascii="Arial" w:hAnsi="Arial" w:cs="Arial"/>
                <w:sz w:val="22"/>
                <w:szCs w:val="22"/>
              </w:rPr>
              <w:t>NSM</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313 Hamblin</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3103</w:t>
            </w: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schedlad</w:t>
            </w:r>
          </w:p>
        </w:tc>
      </w:tr>
      <w:tr w:rsidR="004D5C85" w:rsidRPr="005A4D06" w:rsidTr="005664D4">
        <w:trPr>
          <w:trHeight w:val="305"/>
        </w:trPr>
        <w:tc>
          <w:tcPr>
            <w:tcW w:w="2538"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color w:val="000000"/>
                <w:sz w:val="22"/>
                <w:szCs w:val="22"/>
              </w:rPr>
            </w:pPr>
            <w:r w:rsidRPr="00785D77">
              <w:rPr>
                <w:rFonts w:ascii="Arial" w:hAnsi="Arial" w:cs="Arial"/>
                <w:color w:val="000000"/>
                <w:sz w:val="22"/>
                <w:szCs w:val="22"/>
              </w:rPr>
              <w:t>Richards, Steve</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2 of 2*</w:t>
            </w: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sz w:val="22"/>
                <w:szCs w:val="22"/>
              </w:rPr>
            </w:pPr>
            <w:r w:rsidRPr="00785D77">
              <w:rPr>
                <w:rFonts w:ascii="Arial" w:hAnsi="Arial" w:cs="Arial"/>
                <w:sz w:val="22"/>
                <w:szCs w:val="22"/>
              </w:rPr>
              <w:t>PS</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156 Fleming</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3003</w:t>
            </w: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srichards</w:t>
            </w:r>
          </w:p>
        </w:tc>
      </w:tr>
      <w:tr w:rsidR="004D5C85" w:rsidRPr="005A4D06" w:rsidTr="00211B31">
        <w:trPr>
          <w:trHeight w:val="305"/>
        </w:trPr>
        <w:tc>
          <w:tcPr>
            <w:tcW w:w="2538" w:type="dxa"/>
            <w:tcBorders>
              <w:top w:val="single" w:sz="4" w:space="0" w:color="000000"/>
              <w:left w:val="single" w:sz="4" w:space="0" w:color="000000"/>
              <w:bottom w:val="single" w:sz="4" w:space="0" w:color="000000"/>
            </w:tcBorders>
          </w:tcPr>
          <w:p w:rsidR="005664D4" w:rsidRDefault="005664D4" w:rsidP="00211B31">
            <w:pPr>
              <w:snapToGrid w:val="0"/>
              <w:rPr>
                <w:rFonts w:ascii="Arial" w:hAnsi="Arial" w:cs="Arial"/>
                <w:sz w:val="22"/>
                <w:szCs w:val="22"/>
              </w:rPr>
            </w:pPr>
            <w:r>
              <w:rPr>
                <w:rFonts w:ascii="Arial" w:hAnsi="Arial" w:cs="Arial"/>
                <w:sz w:val="22"/>
                <w:szCs w:val="22"/>
              </w:rPr>
              <w:t>Nimmakayala, Padma</w:t>
            </w:r>
          </w:p>
          <w:p w:rsidR="004D5C85" w:rsidRPr="00785D77" w:rsidRDefault="004D5C85" w:rsidP="00211B31">
            <w:pPr>
              <w:snapToGrid w:val="0"/>
              <w:rPr>
                <w:rFonts w:ascii="Arial" w:hAnsi="Arial" w:cs="Arial"/>
                <w:sz w:val="22"/>
                <w:szCs w:val="22"/>
              </w:rPr>
            </w:pPr>
            <w:r w:rsidRPr="00785D77">
              <w:rPr>
                <w:rFonts w:ascii="Arial" w:hAnsi="Arial" w:cs="Arial"/>
                <w:sz w:val="22"/>
                <w:szCs w:val="22"/>
              </w:rPr>
              <w:t>Pennington, Mike</w:t>
            </w:r>
          </w:p>
        </w:tc>
        <w:tc>
          <w:tcPr>
            <w:tcW w:w="1170" w:type="dxa"/>
            <w:tcBorders>
              <w:top w:val="single" w:sz="4" w:space="0" w:color="000000"/>
              <w:left w:val="single" w:sz="4" w:space="0" w:color="000000"/>
              <w:bottom w:val="single" w:sz="4" w:space="0" w:color="000000"/>
            </w:tcBorders>
          </w:tcPr>
          <w:p w:rsidR="005664D4" w:rsidRDefault="005664D4" w:rsidP="00211B31">
            <w:pPr>
              <w:snapToGrid w:val="0"/>
              <w:rPr>
                <w:rFonts w:ascii="Arial" w:hAnsi="Arial" w:cs="Arial"/>
                <w:sz w:val="22"/>
                <w:szCs w:val="22"/>
              </w:rPr>
            </w:pPr>
            <w:r>
              <w:rPr>
                <w:rFonts w:ascii="Arial" w:hAnsi="Arial" w:cs="Arial"/>
                <w:sz w:val="22"/>
                <w:szCs w:val="22"/>
              </w:rPr>
              <w:t>1 of 1</w:t>
            </w:r>
          </w:p>
          <w:p w:rsidR="004D5C85" w:rsidRPr="00785D77" w:rsidRDefault="004D5C85" w:rsidP="00211B31">
            <w:pPr>
              <w:snapToGrid w:val="0"/>
              <w:rPr>
                <w:rFonts w:ascii="Arial" w:hAnsi="Arial" w:cs="Arial"/>
                <w:sz w:val="22"/>
                <w:szCs w:val="22"/>
              </w:rPr>
            </w:pPr>
            <w:r w:rsidRPr="00785D77">
              <w:rPr>
                <w:rFonts w:ascii="Arial" w:hAnsi="Arial" w:cs="Arial"/>
                <w:sz w:val="22"/>
                <w:szCs w:val="22"/>
              </w:rPr>
              <w:t>1 of 2</w:t>
            </w:r>
          </w:p>
        </w:tc>
        <w:tc>
          <w:tcPr>
            <w:tcW w:w="1260" w:type="dxa"/>
            <w:tcBorders>
              <w:top w:val="single" w:sz="4" w:space="0" w:color="000000"/>
              <w:left w:val="single" w:sz="4" w:space="0" w:color="000000"/>
              <w:bottom w:val="single" w:sz="4" w:space="0" w:color="000000"/>
            </w:tcBorders>
          </w:tcPr>
          <w:p w:rsidR="005664D4" w:rsidRDefault="005664D4" w:rsidP="00211B31">
            <w:pPr>
              <w:tabs>
                <w:tab w:val="left" w:pos="1152"/>
              </w:tabs>
              <w:snapToGrid w:val="0"/>
              <w:ind w:left="-108" w:right="-108"/>
              <w:jc w:val="center"/>
              <w:rPr>
                <w:rFonts w:ascii="Arial" w:hAnsi="Arial" w:cs="Arial"/>
                <w:sz w:val="22"/>
                <w:szCs w:val="22"/>
              </w:rPr>
            </w:pPr>
            <w:r>
              <w:rPr>
                <w:rFonts w:ascii="Arial" w:hAnsi="Arial" w:cs="Arial"/>
                <w:sz w:val="22"/>
                <w:szCs w:val="22"/>
              </w:rPr>
              <w:t>GRDI</w:t>
            </w:r>
          </w:p>
          <w:p w:rsidR="004D5C85" w:rsidRPr="00785D77" w:rsidRDefault="004D5C85" w:rsidP="00211B31">
            <w:pPr>
              <w:tabs>
                <w:tab w:val="left" w:pos="1152"/>
              </w:tabs>
              <w:snapToGrid w:val="0"/>
              <w:ind w:left="-108" w:right="-108"/>
              <w:jc w:val="center"/>
              <w:rPr>
                <w:rFonts w:ascii="Arial" w:hAnsi="Arial" w:cs="Arial"/>
                <w:sz w:val="22"/>
                <w:szCs w:val="22"/>
              </w:rPr>
            </w:pPr>
            <w:r w:rsidRPr="00785D77">
              <w:rPr>
                <w:rFonts w:ascii="Arial" w:hAnsi="Arial" w:cs="Arial"/>
                <w:sz w:val="22"/>
                <w:szCs w:val="22"/>
              </w:rPr>
              <w:t>BSS</w:t>
            </w:r>
          </w:p>
        </w:tc>
        <w:tc>
          <w:tcPr>
            <w:tcW w:w="1710" w:type="dxa"/>
            <w:tcBorders>
              <w:top w:val="single" w:sz="4" w:space="0" w:color="000000"/>
              <w:left w:val="single" w:sz="4" w:space="0" w:color="000000"/>
              <w:bottom w:val="single" w:sz="4" w:space="0" w:color="000000"/>
            </w:tcBorders>
          </w:tcPr>
          <w:p w:rsidR="005664D4" w:rsidRDefault="005664D4" w:rsidP="00211B31">
            <w:pPr>
              <w:snapToGrid w:val="0"/>
              <w:rPr>
                <w:rFonts w:ascii="Arial" w:hAnsi="Arial" w:cs="Arial"/>
                <w:sz w:val="22"/>
                <w:szCs w:val="22"/>
              </w:rPr>
            </w:pPr>
            <w:r>
              <w:rPr>
                <w:rFonts w:ascii="Arial" w:hAnsi="Arial" w:cs="Arial"/>
                <w:sz w:val="22"/>
                <w:szCs w:val="22"/>
              </w:rPr>
              <w:t>221 Hamblin</w:t>
            </w:r>
          </w:p>
          <w:p w:rsidR="004D5C85" w:rsidRPr="00785D77" w:rsidRDefault="004D5C85" w:rsidP="00211B31">
            <w:pPr>
              <w:snapToGrid w:val="0"/>
              <w:rPr>
                <w:rFonts w:ascii="Arial" w:hAnsi="Arial" w:cs="Arial"/>
                <w:sz w:val="22"/>
                <w:szCs w:val="22"/>
              </w:rPr>
            </w:pPr>
            <w:r w:rsidRPr="00785D77">
              <w:rPr>
                <w:rFonts w:ascii="Arial" w:hAnsi="Arial" w:cs="Arial"/>
                <w:sz w:val="22"/>
                <w:szCs w:val="22"/>
              </w:rPr>
              <w:t>102 Hill</w:t>
            </w:r>
          </w:p>
        </w:tc>
        <w:tc>
          <w:tcPr>
            <w:tcW w:w="1170" w:type="dxa"/>
            <w:tcBorders>
              <w:top w:val="single" w:sz="4" w:space="0" w:color="000000"/>
              <w:left w:val="single" w:sz="4" w:space="0" w:color="000000"/>
              <w:bottom w:val="single" w:sz="4" w:space="0" w:color="000000"/>
            </w:tcBorders>
          </w:tcPr>
          <w:p w:rsidR="005664D4" w:rsidRDefault="005664D4" w:rsidP="00211B31">
            <w:pPr>
              <w:snapToGrid w:val="0"/>
              <w:rPr>
                <w:rFonts w:ascii="Arial" w:hAnsi="Arial" w:cs="Arial"/>
                <w:sz w:val="22"/>
                <w:szCs w:val="22"/>
              </w:rPr>
            </w:pPr>
            <w:r>
              <w:rPr>
                <w:rFonts w:ascii="Arial" w:hAnsi="Arial" w:cs="Arial"/>
                <w:sz w:val="22"/>
                <w:szCs w:val="22"/>
              </w:rPr>
              <w:t>3258</w:t>
            </w:r>
          </w:p>
          <w:p w:rsidR="004D5C85" w:rsidRPr="00785D77" w:rsidRDefault="004D5C85" w:rsidP="00211B31">
            <w:pPr>
              <w:snapToGrid w:val="0"/>
              <w:rPr>
                <w:rFonts w:ascii="Arial" w:hAnsi="Arial" w:cs="Arial"/>
                <w:sz w:val="22"/>
                <w:szCs w:val="22"/>
              </w:rPr>
            </w:pPr>
            <w:r w:rsidRPr="00785D77">
              <w:rPr>
                <w:rFonts w:ascii="Arial" w:hAnsi="Arial" w:cs="Arial"/>
                <w:sz w:val="22"/>
                <w:szCs w:val="22"/>
              </w:rPr>
              <w:t>3044</w:t>
            </w:r>
          </w:p>
        </w:tc>
        <w:tc>
          <w:tcPr>
            <w:tcW w:w="1668" w:type="dxa"/>
            <w:tcBorders>
              <w:top w:val="single" w:sz="4" w:space="0" w:color="000000"/>
              <w:left w:val="single" w:sz="4" w:space="0" w:color="000000"/>
              <w:bottom w:val="single" w:sz="4" w:space="0" w:color="000000"/>
              <w:right w:val="single" w:sz="4" w:space="0" w:color="000000"/>
            </w:tcBorders>
          </w:tcPr>
          <w:p w:rsidR="005664D4" w:rsidRDefault="005664D4" w:rsidP="00211B31">
            <w:pPr>
              <w:snapToGrid w:val="0"/>
              <w:rPr>
                <w:rFonts w:ascii="Arial" w:hAnsi="Arial" w:cs="Arial"/>
                <w:sz w:val="22"/>
                <w:szCs w:val="22"/>
              </w:rPr>
            </w:pPr>
            <w:r>
              <w:rPr>
                <w:rFonts w:ascii="Arial" w:hAnsi="Arial" w:cs="Arial"/>
                <w:sz w:val="22"/>
                <w:szCs w:val="22"/>
              </w:rPr>
              <w:t>padma</w:t>
            </w:r>
          </w:p>
          <w:p w:rsidR="004D5C85" w:rsidRPr="00785D77" w:rsidRDefault="004D5C85" w:rsidP="00211B31">
            <w:pPr>
              <w:snapToGrid w:val="0"/>
              <w:rPr>
                <w:rFonts w:ascii="Arial" w:hAnsi="Arial" w:cs="Arial"/>
                <w:sz w:val="22"/>
                <w:szCs w:val="22"/>
              </w:rPr>
            </w:pPr>
            <w:r w:rsidRPr="00785D77">
              <w:rPr>
                <w:rFonts w:ascii="Arial" w:hAnsi="Arial" w:cs="Arial"/>
                <w:sz w:val="22"/>
                <w:szCs w:val="22"/>
              </w:rPr>
              <w:t>mpennin1</w:t>
            </w:r>
          </w:p>
        </w:tc>
      </w:tr>
      <w:tr w:rsidR="004D5C85" w:rsidRPr="005A4D06" w:rsidTr="00211B31">
        <w:trPr>
          <w:trHeight w:val="251"/>
        </w:trPr>
        <w:tc>
          <w:tcPr>
            <w:tcW w:w="2538" w:type="dxa"/>
            <w:tcBorders>
              <w:top w:val="single" w:sz="4" w:space="0" w:color="000000"/>
              <w:left w:val="single" w:sz="4" w:space="0" w:color="000000"/>
              <w:bottom w:val="single" w:sz="4" w:space="0" w:color="000000"/>
            </w:tcBorders>
          </w:tcPr>
          <w:p w:rsidR="00AF5216" w:rsidRPr="00785D77" w:rsidRDefault="00B94712" w:rsidP="00AF5216">
            <w:pPr>
              <w:rPr>
                <w:rFonts w:ascii="Arial" w:hAnsi="Arial" w:cs="Arial"/>
                <w:sz w:val="22"/>
                <w:szCs w:val="22"/>
              </w:rPr>
            </w:pPr>
            <w:r w:rsidRPr="00785D77">
              <w:rPr>
                <w:rStyle w:val="im"/>
                <w:rFonts w:ascii="Arial" w:hAnsi="Arial" w:cs="Arial"/>
                <w:sz w:val="22"/>
                <w:szCs w:val="22"/>
              </w:rPr>
              <w:t>Taylor-Johnson</w:t>
            </w:r>
            <w:r>
              <w:rPr>
                <w:rStyle w:val="im"/>
                <w:rFonts w:ascii="Arial" w:hAnsi="Arial" w:cs="Arial"/>
                <w:sz w:val="22"/>
                <w:szCs w:val="22"/>
              </w:rPr>
              <w:t>,</w:t>
            </w:r>
            <w:r w:rsidRPr="00785D77">
              <w:rPr>
                <w:rStyle w:val="im"/>
                <w:rFonts w:ascii="Arial" w:hAnsi="Arial" w:cs="Arial"/>
                <w:sz w:val="22"/>
                <w:szCs w:val="22"/>
              </w:rPr>
              <w:t xml:space="preserve"> </w:t>
            </w:r>
            <w:r>
              <w:rPr>
                <w:rStyle w:val="im"/>
                <w:rFonts w:ascii="Arial" w:hAnsi="Arial" w:cs="Arial"/>
                <w:sz w:val="22"/>
                <w:szCs w:val="22"/>
              </w:rPr>
              <w:t>Carol</w:t>
            </w:r>
          </w:p>
          <w:p w:rsidR="004D5C85" w:rsidRPr="00785D77" w:rsidRDefault="004D5C85" w:rsidP="00211B31">
            <w:pPr>
              <w:snapToGrid w:val="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1 of 2*</w:t>
            </w: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sz w:val="22"/>
                <w:szCs w:val="22"/>
              </w:rPr>
            </w:pPr>
            <w:r w:rsidRPr="00785D77">
              <w:rPr>
                <w:rFonts w:ascii="Arial" w:hAnsi="Arial" w:cs="Arial"/>
                <w:sz w:val="22"/>
                <w:szCs w:val="22"/>
              </w:rPr>
              <w:t>AH</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205 Hill</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3073</w:t>
            </w: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AF5216" w:rsidP="00211B31">
            <w:pPr>
              <w:snapToGrid w:val="0"/>
              <w:rPr>
                <w:rFonts w:ascii="Arial" w:hAnsi="Arial" w:cs="Arial"/>
                <w:sz w:val="22"/>
                <w:szCs w:val="22"/>
              </w:rPr>
            </w:pPr>
            <w:r w:rsidRPr="00785D77">
              <w:rPr>
                <w:rFonts w:ascii="Arial" w:hAnsi="Arial" w:cs="Arial"/>
                <w:sz w:val="22"/>
                <w:szCs w:val="22"/>
              </w:rPr>
              <w:t>johnsoct</w:t>
            </w:r>
          </w:p>
        </w:tc>
      </w:tr>
      <w:tr w:rsidR="004D5C85" w:rsidRPr="005A4D06" w:rsidTr="002C2872">
        <w:trPr>
          <w:trHeight w:val="620"/>
        </w:trPr>
        <w:tc>
          <w:tcPr>
            <w:tcW w:w="2538" w:type="dxa"/>
            <w:tcBorders>
              <w:top w:val="single" w:sz="4" w:space="0" w:color="000000"/>
              <w:left w:val="single" w:sz="4" w:space="0" w:color="000000"/>
              <w:bottom w:val="single" w:sz="4" w:space="0" w:color="000000"/>
            </w:tcBorders>
          </w:tcPr>
          <w:p w:rsidR="004D5C85" w:rsidRPr="00785D77" w:rsidRDefault="00B94712" w:rsidP="00B94712">
            <w:pPr>
              <w:snapToGrid w:val="0"/>
              <w:rPr>
                <w:rFonts w:ascii="Arial" w:hAnsi="Arial" w:cs="Arial"/>
                <w:sz w:val="22"/>
                <w:szCs w:val="22"/>
              </w:rPr>
            </w:pPr>
            <w:r w:rsidRPr="00785D77">
              <w:rPr>
                <w:rFonts w:ascii="Arial" w:hAnsi="Arial" w:cs="Arial"/>
                <w:sz w:val="22"/>
                <w:szCs w:val="22"/>
              </w:rPr>
              <w:t>Wells</w:t>
            </w:r>
            <w:r>
              <w:rPr>
                <w:rFonts w:ascii="Arial" w:hAnsi="Arial" w:cs="Arial"/>
                <w:sz w:val="22"/>
                <w:szCs w:val="22"/>
              </w:rPr>
              <w:t>,</w:t>
            </w:r>
            <w:r w:rsidRPr="00785D77">
              <w:rPr>
                <w:rFonts w:ascii="Arial" w:hAnsi="Arial" w:cs="Arial"/>
                <w:sz w:val="22"/>
                <w:szCs w:val="22"/>
              </w:rPr>
              <w:t xml:space="preserve"> </w:t>
            </w:r>
            <w:r>
              <w:rPr>
                <w:rFonts w:ascii="Arial" w:hAnsi="Arial" w:cs="Arial"/>
                <w:sz w:val="22"/>
                <w:szCs w:val="22"/>
              </w:rPr>
              <w:t>Deborah</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2 of 2</w:t>
            </w: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sz w:val="22"/>
                <w:szCs w:val="22"/>
              </w:rPr>
            </w:pPr>
            <w:r w:rsidRPr="00785D77">
              <w:rPr>
                <w:rFonts w:ascii="Arial" w:hAnsi="Arial" w:cs="Arial"/>
                <w:sz w:val="22"/>
                <w:szCs w:val="22"/>
              </w:rPr>
              <w:t>LC</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44A Drain-Jordan</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3150</w:t>
            </w: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wells</w:t>
            </w:r>
          </w:p>
        </w:tc>
      </w:tr>
      <w:tr w:rsidR="004D5C85" w:rsidRPr="005A4D06" w:rsidTr="00B94712">
        <w:trPr>
          <w:trHeight w:val="377"/>
        </w:trPr>
        <w:tc>
          <w:tcPr>
            <w:tcW w:w="2538" w:type="dxa"/>
            <w:tcBorders>
              <w:top w:val="single" w:sz="4" w:space="0" w:color="000000"/>
              <w:left w:val="single" w:sz="4" w:space="0" w:color="000000"/>
              <w:bottom w:val="single" w:sz="4" w:space="0" w:color="000000"/>
            </w:tcBorders>
          </w:tcPr>
          <w:p w:rsidR="004D5C85" w:rsidRPr="00785D77" w:rsidRDefault="004D5C85" w:rsidP="00AF5216">
            <w:pPr>
              <w:rPr>
                <w:rFonts w:ascii="Arial" w:hAnsi="Arial" w:cs="Arial"/>
                <w:sz w:val="22"/>
                <w:szCs w:val="22"/>
              </w:rPr>
            </w:pP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p>
        </w:tc>
        <w:tc>
          <w:tcPr>
            <w:tcW w:w="1260" w:type="dxa"/>
            <w:tcBorders>
              <w:top w:val="single" w:sz="4" w:space="0" w:color="000000"/>
              <w:left w:val="single" w:sz="4" w:space="0" w:color="000000"/>
              <w:bottom w:val="single" w:sz="4" w:space="0" w:color="000000"/>
            </w:tcBorders>
          </w:tcPr>
          <w:p w:rsidR="004D5C85" w:rsidRPr="00785D77" w:rsidRDefault="004D5C85" w:rsidP="00211B31">
            <w:pPr>
              <w:tabs>
                <w:tab w:val="left" w:pos="1152"/>
              </w:tabs>
              <w:snapToGrid w:val="0"/>
              <w:ind w:left="-108" w:right="-108"/>
              <w:jc w:val="center"/>
              <w:rPr>
                <w:rFonts w:ascii="Arial" w:hAnsi="Arial" w:cs="Arial"/>
                <w:sz w:val="22"/>
                <w:szCs w:val="22"/>
              </w:rPr>
            </w:pP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4D5C85" w:rsidP="00211B31">
            <w:pPr>
              <w:snapToGrid w:val="0"/>
              <w:rPr>
                <w:rFonts w:ascii="Arial" w:hAnsi="Arial" w:cs="Arial"/>
                <w:sz w:val="22"/>
                <w:szCs w:val="22"/>
              </w:rPr>
            </w:pPr>
          </w:p>
        </w:tc>
      </w:tr>
      <w:tr w:rsidR="004D5C85" w:rsidRPr="005A4D06" w:rsidTr="00211B31">
        <w:trPr>
          <w:trHeight w:val="143"/>
        </w:trPr>
        <w:tc>
          <w:tcPr>
            <w:tcW w:w="2538"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bCs/>
                <w:sz w:val="22"/>
                <w:szCs w:val="22"/>
              </w:rPr>
            </w:pPr>
            <w:r w:rsidRPr="00785D77">
              <w:rPr>
                <w:rStyle w:val="im"/>
                <w:rFonts w:ascii="Arial" w:hAnsi="Arial" w:cs="Arial"/>
                <w:sz w:val="22"/>
                <w:szCs w:val="22"/>
              </w:rPr>
              <w:t>Tosin Akinsinsipe</w:t>
            </w: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r w:rsidRPr="00785D77">
              <w:rPr>
                <w:rFonts w:ascii="Arial" w:hAnsi="Arial" w:cs="Arial"/>
                <w:sz w:val="22"/>
                <w:szCs w:val="22"/>
              </w:rPr>
              <w:t>1 of 1</w:t>
            </w:r>
          </w:p>
        </w:tc>
        <w:tc>
          <w:tcPr>
            <w:tcW w:w="1260" w:type="dxa"/>
            <w:tcBorders>
              <w:top w:val="single" w:sz="4" w:space="0" w:color="000000"/>
              <w:left w:val="single" w:sz="4" w:space="0" w:color="000000"/>
              <w:bottom w:val="single" w:sz="4" w:space="0" w:color="000000"/>
            </w:tcBorders>
          </w:tcPr>
          <w:p w:rsidR="004D5C85" w:rsidRPr="00785D77" w:rsidRDefault="002578C8" w:rsidP="00211B31">
            <w:pPr>
              <w:tabs>
                <w:tab w:val="left" w:pos="1152"/>
              </w:tabs>
              <w:snapToGrid w:val="0"/>
              <w:ind w:left="-108" w:right="-108"/>
              <w:jc w:val="center"/>
              <w:rPr>
                <w:rFonts w:ascii="Arial" w:hAnsi="Arial" w:cs="Arial"/>
                <w:sz w:val="22"/>
                <w:szCs w:val="22"/>
              </w:rPr>
            </w:pPr>
            <w:r w:rsidRPr="00785D77">
              <w:rPr>
                <w:rFonts w:ascii="Arial" w:hAnsi="Arial" w:cs="Arial"/>
                <w:sz w:val="22"/>
                <w:szCs w:val="22"/>
              </w:rPr>
              <w:t>S</w:t>
            </w:r>
            <w:r w:rsidR="004D5C85" w:rsidRPr="00785D77">
              <w:rPr>
                <w:rFonts w:ascii="Arial" w:hAnsi="Arial" w:cs="Arial"/>
                <w:sz w:val="22"/>
                <w:szCs w:val="22"/>
              </w:rPr>
              <w:t>tudent</w:t>
            </w:r>
          </w:p>
        </w:tc>
        <w:tc>
          <w:tcPr>
            <w:tcW w:w="171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p>
        </w:tc>
        <w:tc>
          <w:tcPr>
            <w:tcW w:w="1170" w:type="dxa"/>
            <w:tcBorders>
              <w:top w:val="single" w:sz="4" w:space="0" w:color="000000"/>
              <w:left w:val="single" w:sz="4" w:space="0" w:color="000000"/>
              <w:bottom w:val="single" w:sz="4" w:space="0" w:color="000000"/>
            </w:tcBorders>
          </w:tcPr>
          <w:p w:rsidR="004D5C85" w:rsidRPr="00785D77" w:rsidRDefault="004D5C85" w:rsidP="00211B31">
            <w:pPr>
              <w:snapToGrid w:val="0"/>
              <w:rPr>
                <w:rFonts w:ascii="Arial" w:hAnsi="Arial" w:cs="Arial"/>
                <w:sz w:val="22"/>
                <w:szCs w:val="22"/>
              </w:rPr>
            </w:pPr>
          </w:p>
        </w:tc>
        <w:tc>
          <w:tcPr>
            <w:tcW w:w="1668" w:type="dxa"/>
            <w:tcBorders>
              <w:top w:val="single" w:sz="4" w:space="0" w:color="000000"/>
              <w:left w:val="single" w:sz="4" w:space="0" w:color="000000"/>
              <w:bottom w:val="single" w:sz="4" w:space="0" w:color="000000"/>
              <w:right w:val="single" w:sz="4" w:space="0" w:color="000000"/>
            </w:tcBorders>
          </w:tcPr>
          <w:p w:rsidR="004D5C85" w:rsidRPr="00785D77" w:rsidRDefault="00785D77" w:rsidP="004D5C85">
            <w:pPr>
              <w:rPr>
                <w:rFonts w:ascii="Arial" w:hAnsi="Arial" w:cs="Arial"/>
                <w:sz w:val="22"/>
                <w:szCs w:val="22"/>
              </w:rPr>
            </w:pPr>
            <w:r>
              <w:rPr>
                <w:rFonts w:ascii="Arial" w:hAnsi="Arial" w:cs="Arial"/>
                <w:sz w:val="22"/>
                <w:szCs w:val="22"/>
              </w:rPr>
              <w:t>askinsipe1</w:t>
            </w:r>
          </w:p>
          <w:p w:rsidR="004D5C85" w:rsidRPr="00785D77" w:rsidRDefault="004D5C85" w:rsidP="00211B31">
            <w:pPr>
              <w:snapToGrid w:val="0"/>
              <w:rPr>
                <w:rFonts w:ascii="Arial" w:hAnsi="Arial" w:cs="Arial"/>
                <w:sz w:val="22"/>
                <w:szCs w:val="22"/>
              </w:rPr>
            </w:pPr>
          </w:p>
        </w:tc>
      </w:tr>
    </w:tbl>
    <w:p w:rsidR="00785D77" w:rsidRDefault="00785D77">
      <w:pPr>
        <w:rPr>
          <w:b/>
          <w:sz w:val="28"/>
          <w:szCs w:val="28"/>
        </w:rPr>
      </w:pPr>
    </w:p>
    <w:p w:rsidR="00ED3886" w:rsidRPr="00785D77" w:rsidRDefault="002C2872">
      <w:pPr>
        <w:rPr>
          <w:b/>
        </w:rPr>
      </w:pPr>
      <w:r w:rsidRPr="00785D77">
        <w:rPr>
          <w:b/>
        </w:rPr>
        <w:t xml:space="preserve">Library </w:t>
      </w:r>
      <w:r w:rsidR="00ED3886" w:rsidRPr="00785D77">
        <w:rPr>
          <w:b/>
        </w:rPr>
        <w:t>G</w:t>
      </w:r>
      <w:r w:rsidRPr="00785D77">
        <w:rPr>
          <w:b/>
        </w:rPr>
        <w:t>oals</w:t>
      </w:r>
      <w:r w:rsidR="00454A85" w:rsidRPr="00785D77">
        <w:rPr>
          <w:b/>
        </w:rPr>
        <w:t xml:space="preserve"> through Year 2025</w:t>
      </w:r>
    </w:p>
    <w:p w:rsidR="00ED3886" w:rsidRDefault="00ED3886">
      <w:pPr>
        <w:rPr>
          <w:sz w:val="22"/>
          <w:szCs w:val="22"/>
        </w:rPr>
      </w:pPr>
    </w:p>
    <w:p w:rsidR="0048115B" w:rsidRPr="00785D77" w:rsidRDefault="00ED3886" w:rsidP="0048115B">
      <w:r w:rsidRPr="00785D77">
        <w:rPr>
          <w:b/>
        </w:rPr>
        <w:t>Assessment:</w:t>
      </w:r>
      <w:r w:rsidR="0048115B" w:rsidRPr="00785D77">
        <w:rPr>
          <w:b/>
        </w:rPr>
        <w:t xml:space="preserve"> </w:t>
      </w:r>
      <w:r w:rsidR="0048115B" w:rsidRPr="00785D77">
        <w:t>Continue to strengthen the culture of con</w:t>
      </w:r>
      <w:r w:rsidR="00454A85" w:rsidRPr="00785D77">
        <w:t>sistent</w:t>
      </w:r>
      <w:r w:rsidR="0048115B" w:rsidRPr="00785D77">
        <w:t xml:space="preserve"> improvement through ongoing assessment of Library activities and programs.</w:t>
      </w:r>
    </w:p>
    <w:p w:rsidR="0048115B" w:rsidRPr="00785D77" w:rsidRDefault="0048115B" w:rsidP="0048115B">
      <w:pPr>
        <w:pStyle w:val="p1"/>
      </w:pPr>
      <w:r w:rsidRPr="00785D77">
        <w:rPr>
          <w:rStyle w:val="Emphasis"/>
          <w:b/>
          <w:bCs/>
        </w:rPr>
        <w:t>Infrastructure</w:t>
      </w:r>
      <w:r w:rsidRPr="00785D77">
        <w:rPr>
          <w:rStyle w:val="Strong"/>
        </w:rPr>
        <w:t>:</w:t>
      </w:r>
      <w:r w:rsidRPr="00785D77">
        <w:t xml:space="preserve"> Provide physical and digital infrastructures that advance research and education.</w:t>
      </w:r>
    </w:p>
    <w:p w:rsidR="0048115B" w:rsidRPr="00785D77" w:rsidRDefault="0048115B" w:rsidP="0048115B">
      <w:pPr>
        <w:pStyle w:val="p1"/>
      </w:pPr>
      <w:r w:rsidRPr="00785D77">
        <w:rPr>
          <w:rStyle w:val="Emphasis"/>
          <w:b/>
          <w:bCs/>
        </w:rPr>
        <w:t>Staff</w:t>
      </w:r>
      <w:r w:rsidRPr="00785D77">
        <w:rPr>
          <w:rStyle w:val="Strong"/>
        </w:rPr>
        <w:t>:</w:t>
      </w:r>
      <w:r w:rsidRPr="00785D77">
        <w:t xml:space="preserve"> Recruit, develop and retain exceptional staff committed to our service culture and philosophy.</w:t>
      </w:r>
    </w:p>
    <w:p w:rsidR="003C689D" w:rsidRPr="00785D77" w:rsidRDefault="0048115B" w:rsidP="0048115B">
      <w:pPr>
        <w:pStyle w:val="p1"/>
      </w:pPr>
      <w:r w:rsidRPr="00785D77">
        <w:rPr>
          <w:rStyle w:val="Emphasis"/>
          <w:b/>
          <w:bCs/>
        </w:rPr>
        <w:t>Information</w:t>
      </w:r>
      <w:r w:rsidRPr="00785D77">
        <w:rPr>
          <w:rStyle w:val="Strong"/>
        </w:rPr>
        <w:t>:</w:t>
      </w:r>
      <w:r w:rsidRPr="00785D77">
        <w:t xml:space="preserve"> Develop information resources and services that support research</w:t>
      </w:r>
      <w:r w:rsidR="003C689D" w:rsidRPr="00785D77">
        <w:t xml:space="preserve"> and teaching a</w:t>
      </w:r>
      <w:r w:rsidRPr="00785D77">
        <w:t xml:space="preserve">t </w:t>
      </w:r>
      <w:r w:rsidR="003C689D" w:rsidRPr="00785D77">
        <w:t xml:space="preserve">West Virginia State University.  </w:t>
      </w:r>
    </w:p>
    <w:p w:rsidR="0048115B" w:rsidRPr="00785D77" w:rsidRDefault="0048115B" w:rsidP="0048115B">
      <w:pPr>
        <w:pStyle w:val="p1"/>
      </w:pPr>
      <w:r w:rsidRPr="00785D77">
        <w:rPr>
          <w:rStyle w:val="Emphasis"/>
          <w:b/>
          <w:bCs/>
        </w:rPr>
        <w:t>Publishing</w:t>
      </w:r>
      <w:r w:rsidRPr="00785D77">
        <w:rPr>
          <w:rStyle w:val="Strong"/>
        </w:rPr>
        <w:t>:</w:t>
      </w:r>
      <w:r w:rsidRPr="00785D77">
        <w:t xml:space="preserve"> Build collaborations to support faculty, graduate, and undergraduate student scholarly publishing.</w:t>
      </w:r>
    </w:p>
    <w:p w:rsidR="0048115B" w:rsidRPr="00785D77" w:rsidRDefault="0048115B" w:rsidP="0048115B">
      <w:pPr>
        <w:pStyle w:val="p1"/>
      </w:pPr>
      <w:r w:rsidRPr="00785D77">
        <w:rPr>
          <w:rStyle w:val="Emphasis"/>
          <w:b/>
          <w:bCs/>
        </w:rPr>
        <w:t>Learning</w:t>
      </w:r>
      <w:r w:rsidRPr="00785D77">
        <w:rPr>
          <w:rStyle w:val="Strong"/>
        </w:rPr>
        <w:t>:</w:t>
      </w:r>
      <w:r w:rsidRPr="00785D77">
        <w:t xml:space="preserve"> Teach members of the </w:t>
      </w:r>
      <w:r w:rsidR="003C689D" w:rsidRPr="00785D77">
        <w:t xml:space="preserve">WVSU </w:t>
      </w:r>
      <w:r w:rsidRPr="00785D77">
        <w:t>community to be effective users and producers of information to meet their current academic needs and prepare them fo</w:t>
      </w:r>
      <w:r w:rsidR="00454A85" w:rsidRPr="00785D77">
        <w:t xml:space="preserve">r a lifetime of learning and </w:t>
      </w:r>
      <w:r w:rsidRPr="00785D77">
        <w:t>responsible leadership.</w:t>
      </w:r>
    </w:p>
    <w:p w:rsidR="0048115B" w:rsidRPr="00785D77" w:rsidRDefault="0048115B" w:rsidP="0048115B">
      <w:pPr>
        <w:pStyle w:val="p1"/>
      </w:pPr>
      <w:r w:rsidRPr="00785D77">
        <w:rPr>
          <w:rStyle w:val="Emphasis"/>
          <w:b/>
          <w:bCs/>
        </w:rPr>
        <w:t>Institutional collaboration</w:t>
      </w:r>
      <w:r w:rsidRPr="00785D77">
        <w:rPr>
          <w:rStyle w:val="Strong"/>
        </w:rPr>
        <w:t>:</w:t>
      </w:r>
      <w:r w:rsidRPr="00785D77">
        <w:t xml:space="preserve"> Provide leadership and support for College initiatives and priorities.</w:t>
      </w:r>
    </w:p>
    <w:p w:rsidR="0048115B" w:rsidRPr="00785D77" w:rsidRDefault="0048115B" w:rsidP="0048115B">
      <w:pPr>
        <w:pStyle w:val="p1"/>
      </w:pPr>
      <w:r w:rsidRPr="00785D77">
        <w:rPr>
          <w:rStyle w:val="Emphasis"/>
          <w:b/>
          <w:bCs/>
        </w:rPr>
        <w:t>Marketing</w:t>
      </w:r>
      <w:r w:rsidRPr="00785D77">
        <w:rPr>
          <w:rStyle w:val="Strong"/>
        </w:rPr>
        <w:t>:</w:t>
      </w:r>
      <w:r w:rsidRPr="00785D77">
        <w:t xml:space="preserve"> Market the Library’s information resources and services</w:t>
      </w:r>
      <w:r w:rsidR="003C689D" w:rsidRPr="00785D77">
        <w:t>.</w:t>
      </w:r>
    </w:p>
    <w:p w:rsidR="002578C8" w:rsidRDefault="002578C8">
      <w:pPr>
        <w:rPr>
          <w:b/>
          <w:sz w:val="28"/>
          <w:szCs w:val="28"/>
        </w:rPr>
      </w:pPr>
    </w:p>
    <w:p w:rsidR="00454A85" w:rsidRDefault="00454A85">
      <w:pPr>
        <w:rPr>
          <w:b/>
          <w:sz w:val="28"/>
          <w:szCs w:val="28"/>
        </w:rPr>
      </w:pPr>
    </w:p>
    <w:p w:rsidR="00454A85" w:rsidRDefault="00454A85">
      <w:pPr>
        <w:rPr>
          <w:b/>
          <w:sz w:val="28"/>
          <w:szCs w:val="28"/>
        </w:rPr>
      </w:pPr>
    </w:p>
    <w:p w:rsidR="00785D77" w:rsidRDefault="00785D77">
      <w:pPr>
        <w:rPr>
          <w:b/>
        </w:rPr>
      </w:pPr>
    </w:p>
    <w:p w:rsidR="00F6736E" w:rsidRDefault="00F6736E">
      <w:pPr>
        <w:rPr>
          <w:b/>
        </w:rPr>
      </w:pPr>
    </w:p>
    <w:p w:rsidR="00ED3886" w:rsidRPr="00785D77" w:rsidRDefault="002578C8">
      <w:pPr>
        <w:rPr>
          <w:b/>
        </w:rPr>
      </w:pPr>
      <w:r w:rsidRPr="00785D77">
        <w:rPr>
          <w:b/>
        </w:rPr>
        <w:t xml:space="preserve">New Concrete Initiatives </w:t>
      </w:r>
      <w:r w:rsidR="005B1731" w:rsidRPr="00785D77">
        <w:rPr>
          <w:b/>
        </w:rPr>
        <w:t>Established in 2018</w:t>
      </w:r>
    </w:p>
    <w:p w:rsidR="00ED3886" w:rsidRPr="00ED3886" w:rsidRDefault="00F6736E" w:rsidP="00454A85">
      <w:pPr>
        <w:pStyle w:val="ListParagraph"/>
        <w:numPr>
          <w:ilvl w:val="0"/>
          <w:numId w:val="2"/>
        </w:numPr>
        <w:suppressAutoHyphens w:val="0"/>
        <w:spacing w:before="100" w:beforeAutospacing="1" w:after="100" w:afterAutospacing="1"/>
        <w:outlineLvl w:val="0"/>
      </w:pPr>
      <w:r>
        <w:rPr>
          <w:b/>
          <w:bCs/>
          <w:kern w:val="36"/>
          <w:lang w:eastAsia="en-US"/>
        </w:rPr>
        <w:t>In the Fall of 2018, “a</w:t>
      </w:r>
      <w:r w:rsidR="00ED3886" w:rsidRPr="008A3137">
        <w:rPr>
          <w:b/>
          <w:bCs/>
          <w:kern w:val="36"/>
          <w:lang w:eastAsia="en-US"/>
        </w:rPr>
        <w:t xml:space="preserve"> User-Focused Web Platform that Creates the Best Library Experience Possible Called </w:t>
      </w:r>
      <w:r w:rsidR="00ED3886" w:rsidRPr="008A3137">
        <w:rPr>
          <w:b/>
        </w:rPr>
        <w:t>Stacks</w:t>
      </w:r>
      <w:r>
        <w:rPr>
          <w:b/>
        </w:rPr>
        <w:t xml:space="preserve"> (quoted by EBSCO)”</w:t>
      </w:r>
      <w:r w:rsidR="00ED3886" w:rsidRPr="00ED3886">
        <w:t xml:space="preserve"> </w:t>
      </w:r>
      <w:r w:rsidR="00ED3886">
        <w:t xml:space="preserve">will be </w:t>
      </w:r>
      <w:r w:rsidR="00ED3886" w:rsidRPr="00ED3886">
        <w:t>available</w:t>
      </w:r>
      <w:r w:rsidR="00660F82">
        <w:t xml:space="preserve"> at</w:t>
      </w:r>
      <w:r w:rsidR="00ED3886" w:rsidRPr="00ED3886">
        <w:t xml:space="preserve"> </w:t>
      </w:r>
      <w:r w:rsidR="00ED3886">
        <w:t xml:space="preserve">our university </w:t>
      </w:r>
      <w:r w:rsidR="00ED3886" w:rsidRPr="00ED3886">
        <w:t xml:space="preserve">through </w:t>
      </w:r>
      <w:r w:rsidR="00ED3886" w:rsidRPr="00454A85">
        <w:t>EBSCO Information Services</w:t>
      </w:r>
      <w:r w:rsidR="00ED3886" w:rsidRPr="00ED3886">
        <w:t xml:space="preserve">, </w:t>
      </w:r>
      <w:r w:rsidR="00ED3886">
        <w:t>which will empower our library to</w:t>
      </w:r>
      <w:r w:rsidR="00ED3886" w:rsidRPr="00ED3886">
        <w:t xml:space="preserve"> engage </w:t>
      </w:r>
      <w:r w:rsidR="00ED3886">
        <w:t>our</w:t>
      </w:r>
      <w:r w:rsidR="00ED3886" w:rsidRPr="00ED3886">
        <w:t xml:space="preserve"> patrons anytime, anywhere</w:t>
      </w:r>
      <w:r w:rsidR="00ED3886">
        <w:t xml:space="preserve"> in various spoken languages</w:t>
      </w:r>
      <w:r w:rsidR="00ED3886" w:rsidRPr="00ED3886">
        <w:t>.</w:t>
      </w:r>
      <w:r w:rsidR="00ED3886">
        <w:t xml:space="preserve">  Librarians have completed demonstrations of this platform to </w:t>
      </w:r>
      <w:r w:rsidR="0048115B">
        <w:t>partner with one another to manage and deliver information and develop new scholarship.</w:t>
      </w:r>
    </w:p>
    <w:p w:rsidR="00ED3886" w:rsidRDefault="00ED3886" w:rsidP="00ED3886">
      <w:pPr>
        <w:pStyle w:val="NormalWeb"/>
      </w:pPr>
      <w:r>
        <w:t>With Stacks customizable themes, configurable drag-and-drop layouts, social media integrations, granular user roles and multi-language support for more than 60 languages, libraries are now able to create online content with ease. Stacks allows libraries to market programs and services, manage event registrations and room bookings, conduct surveys and polls and create research guides. It also enables libraries to surface all of their collections and provide the best possible search and discovery experience and more—all within one easy-to-use, dashboard-driven, responsive platform.</w:t>
      </w:r>
    </w:p>
    <w:p w:rsidR="00F6736E" w:rsidRDefault="0035307F" w:rsidP="0035307F">
      <w:pPr>
        <w:pStyle w:val="p1"/>
        <w:spacing w:before="0" w:beforeAutospacing="0" w:after="0" w:afterAutospacing="0"/>
        <w:rPr>
          <w:rStyle w:val="Strong"/>
        </w:rPr>
      </w:pPr>
      <w:r>
        <w:rPr>
          <w:rStyle w:val="Strong"/>
        </w:rPr>
        <w:t>2.</w:t>
      </w:r>
      <w:r>
        <w:rPr>
          <w:rStyle w:val="Strong"/>
        </w:rPr>
        <w:tab/>
      </w:r>
      <w:r w:rsidR="0048115B">
        <w:rPr>
          <w:rStyle w:val="Strong"/>
        </w:rPr>
        <w:t>Discoverability</w:t>
      </w:r>
    </w:p>
    <w:p w:rsidR="0048115B" w:rsidRPr="00F6736E" w:rsidRDefault="00F6736E" w:rsidP="00F6736E">
      <w:pPr>
        <w:pStyle w:val="p1"/>
        <w:spacing w:before="0" w:beforeAutospacing="0" w:after="0" w:afterAutospacing="0"/>
        <w:rPr>
          <w:b/>
          <w:bCs/>
        </w:rPr>
      </w:pPr>
      <w:r w:rsidRPr="00F6736E">
        <w:rPr>
          <w:bCs/>
        </w:rPr>
        <w:t>Sponsor:</w:t>
      </w:r>
      <w:r w:rsidRPr="00F6736E">
        <w:rPr>
          <w:b/>
          <w:bCs/>
        </w:rPr>
        <w:t xml:space="preserve"> </w:t>
      </w:r>
      <w:r>
        <w:t>Faculty Senate Library Committee</w:t>
      </w:r>
      <w:r>
        <w:br/>
      </w:r>
      <w:r w:rsidR="0048115B">
        <w:t xml:space="preserve">Leads:  </w:t>
      </w:r>
      <w:r w:rsidR="00EA0FD1">
        <w:t xml:space="preserve">Rachael Jackson, </w:t>
      </w:r>
      <w:r w:rsidR="003C689D">
        <w:t xml:space="preserve">Willette Stinson, </w:t>
      </w:r>
      <w:r w:rsidR="00660F82">
        <w:t>Deborah Wells</w:t>
      </w:r>
      <w:r w:rsidR="00EA0FD1">
        <w:t xml:space="preserve"> </w:t>
      </w:r>
    </w:p>
    <w:p w:rsidR="0048115B" w:rsidRDefault="0048115B" w:rsidP="0048115B">
      <w:pPr>
        <w:pStyle w:val="p1"/>
      </w:pPr>
      <w:r>
        <w:t>This exp</w:t>
      </w:r>
      <w:r w:rsidR="003C689D">
        <w:t xml:space="preserve">loratory initiative addresses </w:t>
      </w:r>
      <w:r>
        <w:t>perce</w:t>
      </w:r>
      <w:r w:rsidR="003C689D">
        <w:t xml:space="preserve">ptions </w:t>
      </w:r>
      <w:r>
        <w:t xml:space="preserve">of awareness of library resources and services and will </w:t>
      </w:r>
      <w:r w:rsidR="00660F82">
        <w:t xml:space="preserve">demonstrate </w:t>
      </w:r>
      <w:r w:rsidR="003D36B5">
        <w:t>“</w:t>
      </w:r>
      <w:r w:rsidR="00660F82">
        <w:t>Journal Finder</w:t>
      </w:r>
      <w:r w:rsidR="003D36B5">
        <w:t>”</w:t>
      </w:r>
      <w:r w:rsidR="00660F82">
        <w:t xml:space="preserve"> </w:t>
      </w:r>
      <w:r>
        <w:t xml:space="preserve">to enhance patron discovery of the resources using </w:t>
      </w:r>
      <w:r w:rsidR="005B1731">
        <w:t>discovery (</w:t>
      </w:r>
      <w:r>
        <w:t>way</w:t>
      </w:r>
      <w:r w:rsidR="005B1731">
        <w:t>-</w:t>
      </w:r>
      <w:r>
        <w:t>finding</w:t>
      </w:r>
      <w:r w:rsidR="005B1731">
        <w:t>)</w:t>
      </w:r>
      <w:r>
        <w:t xml:space="preserve"> tools while in the physical library spaces. Additionally, </w:t>
      </w:r>
      <w:r w:rsidR="00660F82">
        <w:t>a ne</w:t>
      </w:r>
      <w:r w:rsidR="00F6736E">
        <w:t>w</w:t>
      </w:r>
      <w:r>
        <w:t xml:space="preserve"> </w:t>
      </w:r>
      <w:r w:rsidR="00D532CB">
        <w:t>web platform</w:t>
      </w:r>
      <w:r>
        <w:t xml:space="preserve">, </w:t>
      </w:r>
      <w:r w:rsidR="00F6736E">
        <w:t>called</w:t>
      </w:r>
      <w:r w:rsidR="003D36B5">
        <w:t xml:space="preserve"> Stacks</w:t>
      </w:r>
      <w:r>
        <w:t xml:space="preserve">, will be </w:t>
      </w:r>
      <w:r w:rsidR="003D36B5">
        <w:t xml:space="preserve">further </w:t>
      </w:r>
      <w:r>
        <w:t>evaluated</w:t>
      </w:r>
      <w:r w:rsidR="00F6736E">
        <w:t xml:space="preserve"> for implementation in Fall of 2018</w:t>
      </w:r>
      <w:r>
        <w:t>.</w:t>
      </w:r>
    </w:p>
    <w:p w:rsidR="003C689D" w:rsidRDefault="00454A85" w:rsidP="0048115B">
      <w:pPr>
        <w:pStyle w:val="p1"/>
      </w:pPr>
      <w:r>
        <w:rPr>
          <w:rStyle w:val="Strong"/>
        </w:rPr>
        <w:t>3.</w:t>
      </w:r>
      <w:r>
        <w:rPr>
          <w:rStyle w:val="Strong"/>
        </w:rPr>
        <w:tab/>
      </w:r>
      <w:r w:rsidR="0048115B">
        <w:rPr>
          <w:rStyle w:val="Strong"/>
        </w:rPr>
        <w:t>Experiential Learning</w:t>
      </w:r>
      <w:r w:rsidR="005B1731">
        <w:t xml:space="preserve"> </w:t>
      </w:r>
      <w:r w:rsidR="005B1731">
        <w:br/>
        <w:t>Sponsor:  Faculty Senate Library Committee</w:t>
      </w:r>
      <w:r w:rsidR="0048115B">
        <w:br/>
        <w:t xml:space="preserve">Lead:  </w:t>
      </w:r>
      <w:r w:rsidR="003C689D">
        <w:t>Mary Horn, Willette Stinson</w:t>
      </w:r>
      <w:r w:rsidR="00F6736E">
        <w:t>, Seth Caudill</w:t>
      </w:r>
    </w:p>
    <w:p w:rsidR="0048115B" w:rsidRDefault="0048115B" w:rsidP="002C2872">
      <w:pPr>
        <w:pStyle w:val="p1"/>
      </w:pPr>
      <w:r>
        <w:t>As part of this exploratory initiative, the Library will strengthen its ties to the campus-wide experiential learning initiative, brand existing programs, and develop new ones further increasing awareness on campus of the Library's important role in teaching and learning.</w:t>
      </w:r>
      <w:r w:rsidR="002C2872">
        <w:t xml:space="preserve"> </w:t>
      </w:r>
    </w:p>
    <w:p w:rsidR="005B1731" w:rsidRDefault="00454A85" w:rsidP="002578C8">
      <w:pPr>
        <w:rPr>
          <w:b/>
        </w:rPr>
      </w:pPr>
      <w:r>
        <w:rPr>
          <w:b/>
        </w:rPr>
        <w:t>4.</w:t>
      </w:r>
      <w:r>
        <w:rPr>
          <w:b/>
        </w:rPr>
        <w:tab/>
      </w:r>
      <w:r w:rsidR="00D532CB">
        <w:rPr>
          <w:b/>
        </w:rPr>
        <w:t xml:space="preserve">Library </w:t>
      </w:r>
      <w:r w:rsidR="003D36B5">
        <w:rPr>
          <w:b/>
        </w:rPr>
        <w:t>Appreciation</w:t>
      </w:r>
      <w:r w:rsidR="002578C8" w:rsidRPr="002578C8">
        <w:rPr>
          <w:b/>
        </w:rPr>
        <w:t xml:space="preserve"> Day </w:t>
      </w:r>
      <w:r w:rsidR="00717EC8">
        <w:rPr>
          <w:b/>
        </w:rPr>
        <w:t xml:space="preserve">on Monday, </w:t>
      </w:r>
      <w:r w:rsidR="002578C8" w:rsidRPr="002578C8">
        <w:rPr>
          <w:b/>
        </w:rPr>
        <w:t>February 5, 2018</w:t>
      </w:r>
    </w:p>
    <w:p w:rsidR="00B94712" w:rsidRDefault="00B94712" w:rsidP="008A3137"/>
    <w:p w:rsidR="00717EC8" w:rsidRDefault="003D36B5" w:rsidP="008A3137">
      <w:pPr>
        <w:rPr>
          <w:b/>
        </w:rPr>
      </w:pPr>
      <w:r>
        <w:t xml:space="preserve">Exhibits in </w:t>
      </w:r>
      <w:r w:rsidR="00B94712">
        <w:t>our State</w:t>
      </w:r>
      <w:r>
        <w:t xml:space="preserve"> </w:t>
      </w:r>
      <w:r w:rsidR="00B94712">
        <w:t xml:space="preserve">Capitol’s </w:t>
      </w:r>
      <w:r>
        <w:t xml:space="preserve">Rotunda will be there from 10:00 a.m. to 3:00 p.m.  </w:t>
      </w:r>
      <w:r w:rsidR="008A3137">
        <w:t>It is time for Library</w:t>
      </w:r>
      <w:r>
        <w:t xml:space="preserve"> </w:t>
      </w:r>
      <w:r w:rsidR="008A3137">
        <w:t>Appreciation Day at the Legislature and this year the reception will be in the Great Hall of the Culture Center</w:t>
      </w:r>
      <w:r>
        <w:t xml:space="preserve"> in Charleston</w:t>
      </w:r>
      <w:r w:rsidR="008A3137">
        <w:t xml:space="preserve"> from 5 to 7p.</w:t>
      </w:r>
      <w:r w:rsidR="00F6736E">
        <w:t xml:space="preserve">m. on Monday, February 5, 2018.  </w:t>
      </w:r>
      <w:r w:rsidR="008A3137">
        <w:t xml:space="preserve">The tickets are $25 each for all attendees (including legislators) and if you have any questions, call the WVLA (West Virginia Library Association) at (304) 528-5700, ask for Judy Rule (Parlia-mentarian of our WVLA).  </w:t>
      </w:r>
    </w:p>
    <w:p w:rsidR="002578C8" w:rsidRDefault="002578C8" w:rsidP="002578C8">
      <w:pPr>
        <w:rPr>
          <w:b/>
        </w:rPr>
      </w:pPr>
    </w:p>
    <w:p w:rsidR="00B94712" w:rsidRDefault="00B94712" w:rsidP="00717EC8">
      <w:pPr>
        <w:ind w:left="720" w:hanging="720"/>
        <w:rPr>
          <w:b/>
        </w:rPr>
      </w:pPr>
    </w:p>
    <w:p w:rsidR="00B94712" w:rsidRDefault="00B94712" w:rsidP="00717EC8">
      <w:pPr>
        <w:ind w:left="720" w:hanging="720"/>
        <w:rPr>
          <w:b/>
        </w:rPr>
      </w:pPr>
    </w:p>
    <w:p w:rsidR="002578C8" w:rsidRPr="00AF5216" w:rsidRDefault="00454A85" w:rsidP="00717EC8">
      <w:pPr>
        <w:ind w:left="720" w:hanging="720"/>
        <w:rPr>
          <w:b/>
        </w:rPr>
      </w:pPr>
      <w:r>
        <w:rPr>
          <w:b/>
        </w:rPr>
        <w:lastRenderedPageBreak/>
        <w:t>5.</w:t>
      </w:r>
      <w:r>
        <w:rPr>
          <w:b/>
        </w:rPr>
        <w:tab/>
      </w:r>
      <w:r w:rsidR="002578C8" w:rsidRPr="00AF5216">
        <w:rPr>
          <w:b/>
        </w:rPr>
        <w:t>Security &amp; Surveillance</w:t>
      </w:r>
      <w:r w:rsidR="00003ABA">
        <w:rPr>
          <w:b/>
        </w:rPr>
        <w:t xml:space="preserve">: </w:t>
      </w:r>
      <w:r w:rsidR="00717EC8">
        <w:rPr>
          <w:b/>
        </w:rPr>
        <w:t>T</w:t>
      </w:r>
      <w:r w:rsidR="00003ABA">
        <w:rPr>
          <w:b/>
        </w:rPr>
        <w:t xml:space="preserve">opic </w:t>
      </w:r>
      <w:r w:rsidR="00717EC8">
        <w:rPr>
          <w:b/>
        </w:rPr>
        <w:t xml:space="preserve">for discussion by </w:t>
      </w:r>
      <w:r w:rsidR="002578C8">
        <w:rPr>
          <w:b/>
        </w:rPr>
        <w:t xml:space="preserve">Library Committee </w:t>
      </w:r>
      <w:r w:rsidR="00717EC8">
        <w:rPr>
          <w:b/>
        </w:rPr>
        <w:t xml:space="preserve">on </w:t>
      </w:r>
      <w:r w:rsidR="00003ABA">
        <w:rPr>
          <w:b/>
        </w:rPr>
        <w:t xml:space="preserve">Friday, </w:t>
      </w:r>
      <w:r w:rsidR="002578C8">
        <w:rPr>
          <w:b/>
        </w:rPr>
        <w:t>February 9, 2018</w:t>
      </w:r>
      <w:r w:rsidR="00003ABA">
        <w:rPr>
          <w:b/>
        </w:rPr>
        <w:t>, in Library Conference room #32</w:t>
      </w:r>
      <w:r w:rsidR="002578C8">
        <w:rPr>
          <w:b/>
        </w:rPr>
        <w:t xml:space="preserve"> </w:t>
      </w:r>
    </w:p>
    <w:p w:rsidR="00B94712" w:rsidRDefault="00B94712"/>
    <w:p w:rsidR="002578C8" w:rsidRPr="00B94712" w:rsidRDefault="002578C8">
      <w:r w:rsidRPr="00B94712">
        <w:t xml:space="preserve">IP-based video technology serves a broad variety of security and surveillance </w:t>
      </w:r>
      <w:r w:rsidR="008A3137" w:rsidRPr="00B94712">
        <w:t>purposes</w:t>
      </w:r>
      <w:r w:rsidRPr="00B94712">
        <w:t xml:space="preserve"> from public safety and facility monitoring to crime prevention</w:t>
      </w:r>
      <w:r w:rsidR="005B1731" w:rsidRPr="00B94712">
        <w:t xml:space="preserve">.  </w:t>
      </w:r>
      <w:r w:rsidRPr="00B94712">
        <w:t xml:space="preserve"> Gone are the days of grainy, hard to see images; </w:t>
      </w:r>
      <w:r w:rsidR="005B1731" w:rsidRPr="00B94712">
        <w:t xml:space="preserve">our committee will review </w:t>
      </w:r>
      <w:r w:rsidRPr="00B94712">
        <w:t xml:space="preserve">today’s video surveillance requirements </w:t>
      </w:r>
      <w:r w:rsidR="005B1731" w:rsidRPr="00B94712">
        <w:t xml:space="preserve">that </w:t>
      </w:r>
      <w:r w:rsidRPr="00B94712">
        <w:t xml:space="preserve">are for superior image quality, low light sensitivity, and wide </w:t>
      </w:r>
      <w:r w:rsidR="00F6736E" w:rsidRPr="00B94712">
        <w:t>angled view.</w:t>
      </w:r>
    </w:p>
    <w:p w:rsidR="00315A83" w:rsidRPr="00B94712" w:rsidRDefault="00315A83"/>
    <w:p w:rsidR="00315A83" w:rsidRPr="00B94712" w:rsidRDefault="00E729DD" w:rsidP="00315A83">
      <w:pPr>
        <w:suppressAutoHyphens w:val="0"/>
        <w:spacing w:before="100" w:beforeAutospacing="1" w:after="100" w:afterAutospacing="1"/>
        <w:rPr>
          <w:lang w:eastAsia="en-US"/>
        </w:rPr>
      </w:pPr>
      <w:r w:rsidRPr="00B94712">
        <w:rPr>
          <w:lang w:eastAsia="en-US"/>
        </w:rPr>
        <w:t xml:space="preserve">The above mentioned security and surveillance initiative </w:t>
      </w:r>
      <w:r w:rsidR="00F6736E" w:rsidRPr="00B94712">
        <w:rPr>
          <w:lang w:eastAsia="en-US"/>
        </w:rPr>
        <w:t>will be discussed</w:t>
      </w:r>
      <w:r w:rsidR="005664D4">
        <w:rPr>
          <w:lang w:eastAsia="en-US"/>
        </w:rPr>
        <w:t xml:space="preserve"> by the Library Committee on February 9, 2018</w:t>
      </w:r>
      <w:r w:rsidR="00F6736E" w:rsidRPr="00B94712">
        <w:rPr>
          <w:lang w:eastAsia="en-US"/>
        </w:rPr>
        <w:t xml:space="preserve">.  We’ve already </w:t>
      </w:r>
      <w:r w:rsidRPr="00B94712">
        <w:rPr>
          <w:lang w:eastAsia="en-US"/>
        </w:rPr>
        <w:t>review</w:t>
      </w:r>
      <w:r w:rsidR="00F6736E" w:rsidRPr="00B94712">
        <w:rPr>
          <w:lang w:eastAsia="en-US"/>
        </w:rPr>
        <w:t>ed</w:t>
      </w:r>
      <w:r w:rsidRPr="00B94712">
        <w:rPr>
          <w:lang w:eastAsia="en-US"/>
        </w:rPr>
        <w:t xml:space="preserve"> emergency response plans.  </w:t>
      </w:r>
      <w:r w:rsidR="00F6736E" w:rsidRPr="00B94712">
        <w:rPr>
          <w:lang w:eastAsia="en-US"/>
        </w:rPr>
        <w:t>Also, w</w:t>
      </w:r>
      <w:r w:rsidR="00315A83" w:rsidRPr="00B94712">
        <w:rPr>
          <w:lang w:eastAsia="en-US"/>
        </w:rPr>
        <w:t>e, as a campus, took a vital step in our everyday efforts to maintain the safety and security of all Yellow Jackets</w:t>
      </w:r>
      <w:r w:rsidRPr="00B94712">
        <w:rPr>
          <w:lang w:eastAsia="en-US"/>
        </w:rPr>
        <w:t xml:space="preserve"> at the University</w:t>
      </w:r>
      <w:r w:rsidR="00F6736E" w:rsidRPr="00B94712">
        <w:rPr>
          <w:lang w:eastAsia="en-US"/>
        </w:rPr>
        <w:t xml:space="preserve"> through an emergency drill.  Described as</w:t>
      </w:r>
      <w:r w:rsidRPr="00B94712">
        <w:rPr>
          <w:lang w:eastAsia="en-US"/>
        </w:rPr>
        <w:t xml:space="preserve"> follows:</w:t>
      </w:r>
      <w:r w:rsidR="00315A83" w:rsidRPr="00B94712">
        <w:rPr>
          <w:lang w:eastAsia="en-US"/>
        </w:rPr>
        <w:t xml:space="preserve"> </w:t>
      </w:r>
    </w:p>
    <w:p w:rsidR="00315A83" w:rsidRPr="00B94712" w:rsidRDefault="00315A83" w:rsidP="00315A83">
      <w:pPr>
        <w:suppressAutoHyphens w:val="0"/>
        <w:spacing w:before="100" w:beforeAutospacing="1" w:after="100" w:afterAutospacing="1"/>
        <w:rPr>
          <w:lang w:eastAsia="en-US"/>
        </w:rPr>
      </w:pPr>
      <w:r w:rsidRPr="00B94712">
        <w:rPr>
          <w:lang w:eastAsia="en-US"/>
        </w:rPr>
        <w:t> </w:t>
      </w:r>
      <w:r w:rsidR="00E729DD" w:rsidRPr="00B94712">
        <w:rPr>
          <w:b/>
          <w:bCs/>
          <w:lang w:eastAsia="en-US"/>
        </w:rPr>
        <w:t>6.</w:t>
      </w:r>
      <w:r w:rsidR="00E729DD" w:rsidRPr="00B94712">
        <w:rPr>
          <w:b/>
          <w:bCs/>
          <w:lang w:eastAsia="en-US"/>
        </w:rPr>
        <w:tab/>
        <w:t>E</w:t>
      </w:r>
      <w:r w:rsidRPr="00B94712">
        <w:rPr>
          <w:b/>
          <w:bCs/>
          <w:lang w:eastAsia="en-US"/>
        </w:rPr>
        <w:t>mergency Drill</w:t>
      </w:r>
    </w:p>
    <w:p w:rsidR="00315A83" w:rsidRPr="00B94712" w:rsidRDefault="00315A83" w:rsidP="00315A83">
      <w:pPr>
        <w:suppressAutoHyphens w:val="0"/>
        <w:spacing w:before="100" w:beforeAutospacing="1" w:after="100" w:afterAutospacing="1"/>
        <w:rPr>
          <w:lang w:eastAsia="en-US"/>
        </w:rPr>
      </w:pPr>
      <w:r w:rsidRPr="00B94712">
        <w:rPr>
          <w:lang w:eastAsia="en-US"/>
        </w:rPr>
        <w:t>On Friday, July 25, 2014 at approximately 10:22 a.m. there was a drill that t</w:t>
      </w:r>
      <w:r w:rsidR="00E729DD" w:rsidRPr="00B94712">
        <w:rPr>
          <w:lang w:eastAsia="en-US"/>
        </w:rPr>
        <w:t>ook</w:t>
      </w:r>
      <w:r w:rsidRPr="00B94712">
        <w:rPr>
          <w:lang w:eastAsia="en-US"/>
        </w:rPr>
        <w:t xml:space="preserve"> place on the University campus simulating an active shooter. Colleges and Universities are required, under the Clery Act, to test their emergency response plans on an annual basis, and drills of this type featuring an active shooter scenario are becoming more common nationwide. This </w:t>
      </w:r>
      <w:r w:rsidR="00E729DD" w:rsidRPr="00B94712">
        <w:rPr>
          <w:lang w:eastAsia="en-US"/>
        </w:rPr>
        <w:t>was</w:t>
      </w:r>
      <w:r w:rsidRPr="00B94712">
        <w:rPr>
          <w:lang w:eastAsia="en-US"/>
        </w:rPr>
        <w:t xml:space="preserve"> the first time WVSU conduct</w:t>
      </w:r>
      <w:r w:rsidR="00F6736E" w:rsidRPr="00B94712">
        <w:rPr>
          <w:lang w:eastAsia="en-US"/>
        </w:rPr>
        <w:t>ed</w:t>
      </w:r>
      <w:r w:rsidRPr="00B94712">
        <w:rPr>
          <w:lang w:eastAsia="en-US"/>
        </w:rPr>
        <w:t xml:space="preserve"> such a drill like this on campus. </w:t>
      </w:r>
    </w:p>
    <w:p w:rsidR="00315A83" w:rsidRPr="00B94712" w:rsidRDefault="00315A83" w:rsidP="00315A83">
      <w:pPr>
        <w:suppressAutoHyphens w:val="0"/>
        <w:spacing w:before="100" w:beforeAutospacing="1" w:after="100" w:afterAutospacing="1"/>
        <w:rPr>
          <w:lang w:eastAsia="en-US"/>
        </w:rPr>
      </w:pPr>
      <w:r w:rsidRPr="00B94712">
        <w:rPr>
          <w:lang w:eastAsia="en-US"/>
        </w:rPr>
        <w:t xml:space="preserve"> While it </w:t>
      </w:r>
      <w:r w:rsidR="00E729DD" w:rsidRPr="00B94712">
        <w:rPr>
          <w:lang w:eastAsia="en-US"/>
        </w:rPr>
        <w:t>was</w:t>
      </w:r>
      <w:r w:rsidRPr="00B94712">
        <w:rPr>
          <w:lang w:eastAsia="en-US"/>
        </w:rPr>
        <w:t xml:space="preserve"> only a drill, a variety of law enforcement and emergency response agencies </w:t>
      </w:r>
      <w:r w:rsidR="00E729DD" w:rsidRPr="00B94712">
        <w:rPr>
          <w:lang w:eastAsia="en-US"/>
        </w:rPr>
        <w:t>were</w:t>
      </w:r>
      <w:r w:rsidRPr="00B94712">
        <w:rPr>
          <w:lang w:eastAsia="en-US"/>
        </w:rPr>
        <w:t xml:space="preserve"> participating </w:t>
      </w:r>
      <w:r w:rsidR="00E729DD" w:rsidRPr="00B94712">
        <w:rPr>
          <w:lang w:eastAsia="en-US"/>
        </w:rPr>
        <w:t xml:space="preserve">for </w:t>
      </w:r>
      <w:r w:rsidRPr="00B94712">
        <w:rPr>
          <w:lang w:eastAsia="en-US"/>
        </w:rPr>
        <w:t>giving the scenario the look and feel of reality. Those participating include</w:t>
      </w:r>
      <w:r w:rsidR="00E729DD" w:rsidRPr="00B94712">
        <w:rPr>
          <w:lang w:eastAsia="en-US"/>
        </w:rPr>
        <w:t>d</w:t>
      </w:r>
      <w:r w:rsidRPr="00B94712">
        <w:rPr>
          <w:lang w:eastAsia="en-US"/>
        </w:rPr>
        <w:t xml:space="preserve"> the West Virginia State Police, the Kanawha County Sheriff’s Department, the City of Dunbar Police Department, Kanawha County Emergency Services, Kanawha County Metro 911, Nitro Police Department and the Institute Volunteer Fire Department as well as our own staff and students. </w:t>
      </w:r>
    </w:p>
    <w:p w:rsidR="00315A83" w:rsidRPr="00B94712" w:rsidRDefault="00315A83" w:rsidP="00315A83">
      <w:pPr>
        <w:suppressAutoHyphens w:val="0"/>
        <w:spacing w:before="100" w:beforeAutospacing="1" w:after="100" w:afterAutospacing="1"/>
        <w:rPr>
          <w:lang w:eastAsia="en-US"/>
        </w:rPr>
      </w:pPr>
      <w:r w:rsidRPr="00B94712">
        <w:rPr>
          <w:lang w:eastAsia="en-US"/>
        </w:rPr>
        <w:t xml:space="preserve"> The active shooter drill </w:t>
      </w:r>
      <w:r w:rsidR="00E729DD" w:rsidRPr="00B94712">
        <w:rPr>
          <w:lang w:eastAsia="en-US"/>
        </w:rPr>
        <w:t>took</w:t>
      </w:r>
      <w:r w:rsidRPr="00B94712">
        <w:rPr>
          <w:lang w:eastAsia="en-US"/>
        </w:rPr>
        <w:t xml:space="preserve"> place in and around the Drain Jordan Library. In the drill scenario, shots </w:t>
      </w:r>
      <w:r w:rsidR="00E729DD" w:rsidRPr="00B94712">
        <w:rPr>
          <w:lang w:eastAsia="en-US"/>
        </w:rPr>
        <w:t>were</w:t>
      </w:r>
      <w:r w:rsidRPr="00B94712">
        <w:rPr>
          <w:lang w:eastAsia="en-US"/>
        </w:rPr>
        <w:t xml:space="preserve"> fired on the lawn of the Library, and the shooter </w:t>
      </w:r>
      <w:r w:rsidR="00E729DD" w:rsidRPr="00B94712">
        <w:rPr>
          <w:lang w:eastAsia="en-US"/>
        </w:rPr>
        <w:t xml:space="preserve">did </w:t>
      </w:r>
      <w:r w:rsidRPr="00B94712">
        <w:rPr>
          <w:lang w:eastAsia="en-US"/>
        </w:rPr>
        <w:t xml:space="preserve">flee inside the </w:t>
      </w:r>
      <w:r w:rsidR="00E729DD" w:rsidRPr="00B94712">
        <w:rPr>
          <w:lang w:eastAsia="en-US"/>
        </w:rPr>
        <w:t>building.  Once the drill began</w:t>
      </w:r>
      <w:r w:rsidRPr="00B94712">
        <w:rPr>
          <w:lang w:eastAsia="en-US"/>
        </w:rPr>
        <w:t xml:space="preserve">, outdoor warning sirens </w:t>
      </w:r>
      <w:r w:rsidR="00E729DD" w:rsidRPr="00B94712">
        <w:rPr>
          <w:lang w:eastAsia="en-US"/>
        </w:rPr>
        <w:t>were going</w:t>
      </w:r>
      <w:r w:rsidRPr="00B94712">
        <w:rPr>
          <w:lang w:eastAsia="en-US"/>
        </w:rPr>
        <w:t xml:space="preserve"> off and messages w</w:t>
      </w:r>
      <w:r w:rsidR="00E729DD" w:rsidRPr="00B94712">
        <w:rPr>
          <w:lang w:eastAsia="en-US"/>
        </w:rPr>
        <w:t>ere</w:t>
      </w:r>
      <w:r w:rsidRPr="00B94712">
        <w:rPr>
          <w:lang w:eastAsia="en-US"/>
        </w:rPr>
        <w:t xml:space="preserve"> sent to all those who have enrolled in the University’s emergency notification system. Messages include</w:t>
      </w:r>
      <w:r w:rsidR="00E729DD" w:rsidRPr="00B94712">
        <w:rPr>
          <w:lang w:eastAsia="en-US"/>
        </w:rPr>
        <w:t>d</w:t>
      </w:r>
      <w:r w:rsidRPr="00B94712">
        <w:rPr>
          <w:lang w:eastAsia="en-US"/>
        </w:rPr>
        <w:t xml:space="preserve"> phone calls, texts and </w:t>
      </w:r>
      <w:r w:rsidR="00E729DD" w:rsidRPr="00B94712">
        <w:rPr>
          <w:lang w:eastAsia="en-US"/>
        </w:rPr>
        <w:t xml:space="preserve">one </w:t>
      </w:r>
      <w:r w:rsidRPr="00B94712">
        <w:rPr>
          <w:lang w:eastAsia="en-US"/>
        </w:rPr>
        <w:t>message also appear</w:t>
      </w:r>
      <w:r w:rsidR="00E729DD" w:rsidRPr="00B94712">
        <w:rPr>
          <w:lang w:eastAsia="en-US"/>
        </w:rPr>
        <w:t>ed</w:t>
      </w:r>
      <w:r w:rsidRPr="00B94712">
        <w:rPr>
          <w:lang w:eastAsia="en-US"/>
        </w:rPr>
        <w:t xml:space="preserve"> on the University’s website. All messages include</w:t>
      </w:r>
      <w:r w:rsidR="00E729DD" w:rsidRPr="00B94712">
        <w:rPr>
          <w:lang w:eastAsia="en-US"/>
        </w:rPr>
        <w:t>d</w:t>
      </w:r>
      <w:r w:rsidRPr="00B94712">
        <w:rPr>
          <w:lang w:eastAsia="en-US"/>
        </w:rPr>
        <w:t xml:space="preserve"> the reminder language that </w:t>
      </w:r>
      <w:r w:rsidRPr="00B94712">
        <w:rPr>
          <w:i/>
          <w:iCs/>
          <w:lang w:eastAsia="en-US"/>
        </w:rPr>
        <w:t>this is only a drill</w:t>
      </w:r>
      <w:r w:rsidRPr="00B94712">
        <w:rPr>
          <w:lang w:eastAsia="en-US"/>
        </w:rPr>
        <w:t>.</w:t>
      </w:r>
    </w:p>
    <w:p w:rsidR="00315A83" w:rsidRPr="00B94712" w:rsidRDefault="00315A83" w:rsidP="00F6736E">
      <w:pPr>
        <w:suppressAutoHyphens w:val="0"/>
        <w:rPr>
          <w:lang w:eastAsia="en-US"/>
        </w:rPr>
      </w:pPr>
      <w:r w:rsidRPr="00B94712">
        <w:rPr>
          <w:lang w:eastAsia="en-US"/>
        </w:rPr>
        <w:t> Law enforcement and emergency response vehicles respond</w:t>
      </w:r>
      <w:r w:rsidR="00E729DD" w:rsidRPr="00B94712">
        <w:rPr>
          <w:lang w:eastAsia="en-US"/>
        </w:rPr>
        <w:t>ed</w:t>
      </w:r>
      <w:r w:rsidRPr="00B94712">
        <w:rPr>
          <w:lang w:eastAsia="en-US"/>
        </w:rPr>
        <w:t xml:space="preserve"> by approximately 10:35 a.m. and </w:t>
      </w:r>
      <w:r w:rsidR="00E729DD" w:rsidRPr="00B94712">
        <w:rPr>
          <w:lang w:eastAsia="en-US"/>
        </w:rPr>
        <w:t xml:space="preserve">they were </w:t>
      </w:r>
      <w:r w:rsidRPr="00B94712">
        <w:rPr>
          <w:lang w:eastAsia="en-US"/>
        </w:rPr>
        <w:t>clearly visible on campus in the area around the library and the visitor’s parking lot. Simulated ammunition w</w:t>
      </w:r>
      <w:r w:rsidR="00E729DD" w:rsidRPr="00B94712">
        <w:rPr>
          <w:lang w:eastAsia="en-US"/>
        </w:rPr>
        <w:t>as</w:t>
      </w:r>
      <w:r w:rsidRPr="00B94712">
        <w:rPr>
          <w:lang w:eastAsia="en-US"/>
        </w:rPr>
        <w:t xml:space="preserve"> also used during the drill. The duration of the drill </w:t>
      </w:r>
      <w:r w:rsidR="00E729DD" w:rsidRPr="00B94712">
        <w:rPr>
          <w:lang w:eastAsia="en-US"/>
        </w:rPr>
        <w:t xml:space="preserve">was approximately </w:t>
      </w:r>
      <w:r w:rsidRPr="00B94712">
        <w:rPr>
          <w:lang w:eastAsia="en-US"/>
        </w:rPr>
        <w:t>an hour and a half</w:t>
      </w:r>
      <w:r w:rsidR="00E729DD" w:rsidRPr="00B94712">
        <w:rPr>
          <w:lang w:eastAsia="en-US"/>
        </w:rPr>
        <w:t>.</w:t>
      </w:r>
    </w:p>
    <w:p w:rsidR="00F6736E" w:rsidRPr="00B94712" w:rsidRDefault="00F6736E" w:rsidP="00F6736E">
      <w:pPr>
        <w:suppressAutoHyphens w:val="0"/>
        <w:rPr>
          <w:lang w:eastAsia="en-US"/>
        </w:rPr>
      </w:pPr>
    </w:p>
    <w:p w:rsidR="00F6736E" w:rsidRPr="00B94712" w:rsidRDefault="00F6736E">
      <w:pPr>
        <w:rPr>
          <w:i/>
        </w:rPr>
      </w:pPr>
      <w:r w:rsidRPr="00B94712">
        <w:rPr>
          <w:i/>
        </w:rPr>
        <w:t>In conclusion, the above mentioned security and emergency response initiatives were led to demonstrate that over a course of 4 years the Library Department has been taking gradual steps to promote a safe learning environment at West Virginia State University.</w:t>
      </w:r>
    </w:p>
    <w:p w:rsidR="003D36B5" w:rsidRPr="00B94712" w:rsidRDefault="003D36B5"/>
    <w:sectPr w:rsidR="003D36B5" w:rsidRPr="00B947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AE" w:rsidRDefault="008758AE" w:rsidP="00B94712">
      <w:r>
        <w:separator/>
      </w:r>
    </w:p>
  </w:endnote>
  <w:endnote w:type="continuationSeparator" w:id="0">
    <w:p w:rsidR="008758AE" w:rsidRDefault="008758AE" w:rsidP="00B9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AE" w:rsidRDefault="008758AE" w:rsidP="00B94712">
      <w:r>
        <w:separator/>
      </w:r>
    </w:p>
  </w:footnote>
  <w:footnote w:type="continuationSeparator" w:id="0">
    <w:p w:rsidR="008758AE" w:rsidRDefault="008758AE" w:rsidP="00B9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B94712" w:rsidRDefault="00B94712">
        <w:pPr>
          <w:pStyle w:val="Header"/>
          <w:jc w:val="right"/>
        </w:pPr>
        <w:r>
          <w:t xml:space="preserve">Page </w:t>
        </w:r>
        <w:r>
          <w:rPr>
            <w:b/>
            <w:bCs/>
          </w:rPr>
          <w:fldChar w:fldCharType="begin"/>
        </w:r>
        <w:r>
          <w:rPr>
            <w:b/>
            <w:bCs/>
          </w:rPr>
          <w:instrText xml:space="preserve"> PAGE </w:instrText>
        </w:r>
        <w:r>
          <w:rPr>
            <w:b/>
            <w:bCs/>
          </w:rPr>
          <w:fldChar w:fldCharType="separate"/>
        </w:r>
        <w:r w:rsidR="00606D5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06D5A">
          <w:rPr>
            <w:b/>
            <w:bCs/>
            <w:noProof/>
          </w:rPr>
          <w:t>3</w:t>
        </w:r>
        <w:r>
          <w:rPr>
            <w:b/>
            <w:bCs/>
          </w:rPr>
          <w:fldChar w:fldCharType="end"/>
        </w:r>
      </w:p>
    </w:sdtContent>
  </w:sdt>
  <w:p w:rsidR="00B94712" w:rsidRDefault="00B9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787C6CFA"/>
    <w:multiLevelType w:val="hybridMultilevel"/>
    <w:tmpl w:val="9CC80BD2"/>
    <w:lvl w:ilvl="0" w:tplc="8A50B36A">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85"/>
    <w:rsid w:val="00003ABA"/>
    <w:rsid w:val="00164538"/>
    <w:rsid w:val="00211B31"/>
    <w:rsid w:val="002362B0"/>
    <w:rsid w:val="002578C8"/>
    <w:rsid w:val="002C2872"/>
    <w:rsid w:val="00315A83"/>
    <w:rsid w:val="0035307F"/>
    <w:rsid w:val="003C689D"/>
    <w:rsid w:val="003D36B5"/>
    <w:rsid w:val="00454A85"/>
    <w:rsid w:val="0048115B"/>
    <w:rsid w:val="004D5C85"/>
    <w:rsid w:val="004D7A7D"/>
    <w:rsid w:val="005664D4"/>
    <w:rsid w:val="005B1731"/>
    <w:rsid w:val="00606D5A"/>
    <w:rsid w:val="00660F82"/>
    <w:rsid w:val="006B6D87"/>
    <w:rsid w:val="00717EC8"/>
    <w:rsid w:val="00785D77"/>
    <w:rsid w:val="008758AE"/>
    <w:rsid w:val="008A3137"/>
    <w:rsid w:val="00AF5216"/>
    <w:rsid w:val="00B94712"/>
    <w:rsid w:val="00D532CB"/>
    <w:rsid w:val="00E729DD"/>
    <w:rsid w:val="00EA0FD1"/>
    <w:rsid w:val="00ED3886"/>
    <w:rsid w:val="00F6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B4C24-F5A0-4D85-8CDF-11B7178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8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D5C85"/>
    <w:pPr>
      <w:keepNext/>
      <w:numPr>
        <w:numId w:val="1"/>
      </w:numPr>
      <w:outlineLvl w:val="0"/>
    </w:pPr>
    <w:rPr>
      <w:b/>
      <w:bCs/>
    </w:rPr>
  </w:style>
  <w:style w:type="paragraph" w:styleId="Heading2">
    <w:name w:val="heading 2"/>
    <w:basedOn w:val="Normal"/>
    <w:next w:val="Normal"/>
    <w:link w:val="Heading2Char"/>
    <w:qFormat/>
    <w:rsid w:val="004D5C85"/>
    <w:pPr>
      <w:keepNext/>
      <w:numPr>
        <w:ilvl w:val="1"/>
        <w:numId w:val="1"/>
      </w:numPr>
      <w:jc w:val="center"/>
      <w:outlineLvl w:val="1"/>
    </w:pPr>
    <w:rPr>
      <w:rFonts w:ascii="Cooper Black" w:hAnsi="Cooper Black"/>
      <w:sz w:val="28"/>
      <w:szCs w:val="28"/>
    </w:rPr>
  </w:style>
  <w:style w:type="paragraph" w:styleId="Heading3">
    <w:name w:val="heading 3"/>
    <w:basedOn w:val="Normal"/>
    <w:next w:val="Normal"/>
    <w:link w:val="Heading3Char"/>
    <w:qFormat/>
    <w:rsid w:val="004D5C85"/>
    <w:pPr>
      <w:keepNext/>
      <w:numPr>
        <w:ilvl w:val="2"/>
        <w:numId w:val="1"/>
      </w:numPr>
      <w:outlineLvl w:val="2"/>
    </w:pPr>
    <w:rPr>
      <w:b/>
      <w:bCs/>
      <w:sz w:val="20"/>
    </w:rPr>
  </w:style>
  <w:style w:type="paragraph" w:styleId="Heading4">
    <w:name w:val="heading 4"/>
    <w:basedOn w:val="Normal"/>
    <w:next w:val="Normal"/>
    <w:link w:val="Heading4Char"/>
    <w:qFormat/>
    <w:rsid w:val="004D5C85"/>
    <w:pPr>
      <w:keepNext/>
      <w:numPr>
        <w:ilvl w:val="3"/>
        <w:numId w:val="1"/>
      </w:numPr>
      <w:jc w:val="center"/>
      <w:outlineLvl w:val="3"/>
    </w:pPr>
    <w:rPr>
      <w:u w:val="single"/>
    </w:rPr>
  </w:style>
  <w:style w:type="paragraph" w:styleId="Heading5">
    <w:name w:val="heading 5"/>
    <w:basedOn w:val="Normal"/>
    <w:next w:val="Normal"/>
    <w:link w:val="Heading5Char"/>
    <w:qFormat/>
    <w:rsid w:val="004D5C85"/>
    <w:pPr>
      <w:keepNext/>
      <w:numPr>
        <w:ilvl w:val="4"/>
        <w:numId w:val="1"/>
      </w:numPr>
      <w:ind w:left="-180" w:right="-180" w:firstLine="0"/>
      <w:outlineLvl w:val="4"/>
    </w:pPr>
    <w:rPr>
      <w:rFonts w:ascii="Times" w:hAnsi="Times"/>
      <w:b/>
      <w:bCs/>
      <w:sz w:val="22"/>
      <w:szCs w:val="22"/>
    </w:rPr>
  </w:style>
  <w:style w:type="paragraph" w:styleId="Heading6">
    <w:name w:val="heading 6"/>
    <w:basedOn w:val="Normal"/>
    <w:next w:val="Normal"/>
    <w:link w:val="Heading6Char"/>
    <w:qFormat/>
    <w:rsid w:val="004D5C85"/>
    <w:pPr>
      <w:keepNext/>
      <w:numPr>
        <w:ilvl w:val="5"/>
        <w:numId w:val="1"/>
      </w:numPr>
      <w:jc w:val="center"/>
      <w:outlineLvl w:val="5"/>
    </w:pPr>
    <w:rPr>
      <w:rFonts w:ascii="Times" w:hAnsi="Times"/>
      <w:b/>
      <w:bCs/>
    </w:rPr>
  </w:style>
  <w:style w:type="paragraph" w:styleId="Heading7">
    <w:name w:val="heading 7"/>
    <w:basedOn w:val="Normal"/>
    <w:next w:val="Normal"/>
    <w:link w:val="Heading7Char"/>
    <w:qFormat/>
    <w:rsid w:val="004D5C85"/>
    <w:pPr>
      <w:keepNext/>
      <w:numPr>
        <w:ilvl w:val="6"/>
        <w:numId w:val="1"/>
      </w:numPr>
      <w:ind w:left="-180" w:right="-180" w:firstLine="0"/>
      <w:jc w:val="center"/>
      <w:outlineLvl w:val="6"/>
    </w:pPr>
    <w:rPr>
      <w:b/>
      <w:bCs/>
      <w:sz w:val="28"/>
      <w:szCs w:val="28"/>
    </w:rPr>
  </w:style>
  <w:style w:type="paragraph" w:styleId="Heading8">
    <w:name w:val="heading 8"/>
    <w:basedOn w:val="Normal"/>
    <w:next w:val="Normal"/>
    <w:link w:val="Heading8Char"/>
    <w:qFormat/>
    <w:rsid w:val="004D5C85"/>
    <w:pPr>
      <w:keepNext/>
      <w:numPr>
        <w:ilvl w:val="7"/>
        <w:numId w:val="1"/>
      </w:numPr>
      <w:ind w:left="0" w:hanging="180"/>
      <w:jc w:val="center"/>
      <w:outlineLvl w:val="7"/>
    </w:pPr>
    <w:rPr>
      <w:b/>
      <w:bCs/>
      <w:sz w:val="28"/>
      <w:szCs w:val="28"/>
    </w:rPr>
  </w:style>
  <w:style w:type="paragraph" w:styleId="Heading9">
    <w:name w:val="heading 9"/>
    <w:basedOn w:val="Normal"/>
    <w:next w:val="Normal"/>
    <w:link w:val="Heading9Char"/>
    <w:qFormat/>
    <w:rsid w:val="004D5C85"/>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C85"/>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4D5C85"/>
    <w:rPr>
      <w:rFonts w:ascii="Cooper Black" w:eastAsia="Times New Roman" w:hAnsi="Cooper Black" w:cs="Times New Roman"/>
      <w:sz w:val="28"/>
      <w:szCs w:val="28"/>
      <w:lang w:eastAsia="ar-SA"/>
    </w:rPr>
  </w:style>
  <w:style w:type="character" w:customStyle="1" w:styleId="Heading3Char">
    <w:name w:val="Heading 3 Char"/>
    <w:basedOn w:val="DefaultParagraphFont"/>
    <w:link w:val="Heading3"/>
    <w:rsid w:val="004D5C85"/>
    <w:rPr>
      <w:rFonts w:ascii="Times New Roman" w:eastAsia="Times New Roman" w:hAnsi="Times New Roman" w:cs="Times New Roman"/>
      <w:b/>
      <w:bCs/>
      <w:sz w:val="20"/>
      <w:szCs w:val="24"/>
      <w:lang w:eastAsia="ar-SA"/>
    </w:rPr>
  </w:style>
  <w:style w:type="character" w:customStyle="1" w:styleId="Heading4Char">
    <w:name w:val="Heading 4 Char"/>
    <w:basedOn w:val="DefaultParagraphFont"/>
    <w:link w:val="Heading4"/>
    <w:rsid w:val="004D5C85"/>
    <w:rPr>
      <w:rFonts w:ascii="Times New Roman" w:eastAsia="Times New Roman" w:hAnsi="Times New Roman" w:cs="Times New Roman"/>
      <w:sz w:val="24"/>
      <w:szCs w:val="24"/>
      <w:u w:val="single"/>
      <w:lang w:eastAsia="ar-SA"/>
    </w:rPr>
  </w:style>
  <w:style w:type="character" w:customStyle="1" w:styleId="Heading5Char">
    <w:name w:val="Heading 5 Char"/>
    <w:basedOn w:val="DefaultParagraphFont"/>
    <w:link w:val="Heading5"/>
    <w:rsid w:val="004D5C85"/>
    <w:rPr>
      <w:rFonts w:ascii="Times" w:eastAsia="Times New Roman" w:hAnsi="Times" w:cs="Times New Roman"/>
      <w:b/>
      <w:bCs/>
      <w:lang w:eastAsia="ar-SA"/>
    </w:rPr>
  </w:style>
  <w:style w:type="character" w:customStyle="1" w:styleId="Heading6Char">
    <w:name w:val="Heading 6 Char"/>
    <w:basedOn w:val="DefaultParagraphFont"/>
    <w:link w:val="Heading6"/>
    <w:rsid w:val="004D5C85"/>
    <w:rPr>
      <w:rFonts w:ascii="Times" w:eastAsia="Times New Roman" w:hAnsi="Times" w:cs="Times New Roman"/>
      <w:b/>
      <w:bCs/>
      <w:sz w:val="24"/>
      <w:szCs w:val="24"/>
      <w:lang w:eastAsia="ar-SA"/>
    </w:rPr>
  </w:style>
  <w:style w:type="character" w:customStyle="1" w:styleId="Heading7Char">
    <w:name w:val="Heading 7 Char"/>
    <w:basedOn w:val="DefaultParagraphFont"/>
    <w:link w:val="Heading7"/>
    <w:rsid w:val="004D5C85"/>
    <w:rPr>
      <w:rFonts w:ascii="Times New Roman" w:eastAsia="Times New Roman" w:hAnsi="Times New Roman" w:cs="Times New Roman"/>
      <w:b/>
      <w:bCs/>
      <w:sz w:val="28"/>
      <w:szCs w:val="28"/>
      <w:lang w:eastAsia="ar-SA"/>
    </w:rPr>
  </w:style>
  <w:style w:type="character" w:customStyle="1" w:styleId="Heading8Char">
    <w:name w:val="Heading 8 Char"/>
    <w:basedOn w:val="DefaultParagraphFont"/>
    <w:link w:val="Heading8"/>
    <w:rsid w:val="004D5C85"/>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4D5C85"/>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rsid w:val="004D5C85"/>
    <w:pPr>
      <w:ind w:hanging="180"/>
      <w:jc w:val="center"/>
    </w:pPr>
    <w:rPr>
      <w:rFonts w:ascii="Times" w:hAnsi="Times"/>
    </w:rPr>
  </w:style>
  <w:style w:type="character" w:customStyle="1" w:styleId="BodyTextIndentChar">
    <w:name w:val="Body Text Indent Char"/>
    <w:basedOn w:val="DefaultParagraphFont"/>
    <w:link w:val="BodyTextIndent"/>
    <w:rsid w:val="004D5C85"/>
    <w:rPr>
      <w:rFonts w:ascii="Times" w:eastAsia="Times New Roman" w:hAnsi="Times" w:cs="Times New Roman"/>
      <w:sz w:val="24"/>
      <w:szCs w:val="24"/>
      <w:lang w:eastAsia="ar-SA"/>
    </w:rPr>
  </w:style>
  <w:style w:type="character" w:customStyle="1" w:styleId="im">
    <w:name w:val="im"/>
    <w:basedOn w:val="DefaultParagraphFont"/>
    <w:rsid w:val="004D5C85"/>
  </w:style>
  <w:style w:type="character" w:styleId="Hyperlink">
    <w:name w:val="Hyperlink"/>
    <w:basedOn w:val="DefaultParagraphFont"/>
    <w:uiPriority w:val="99"/>
    <w:semiHidden/>
    <w:unhideWhenUsed/>
    <w:rsid w:val="004D5C85"/>
    <w:rPr>
      <w:color w:val="0000FF"/>
      <w:u w:val="single"/>
    </w:rPr>
  </w:style>
  <w:style w:type="paragraph" w:styleId="NormalWeb">
    <w:name w:val="Normal (Web)"/>
    <w:basedOn w:val="Normal"/>
    <w:uiPriority w:val="99"/>
    <w:semiHidden/>
    <w:unhideWhenUsed/>
    <w:rsid w:val="00ED3886"/>
    <w:pPr>
      <w:suppressAutoHyphens w:val="0"/>
      <w:spacing w:before="100" w:beforeAutospacing="1" w:after="100" w:afterAutospacing="1"/>
    </w:pPr>
    <w:rPr>
      <w:lang w:eastAsia="en-US"/>
    </w:rPr>
  </w:style>
  <w:style w:type="paragraph" w:customStyle="1" w:styleId="p1">
    <w:name w:val="p1"/>
    <w:basedOn w:val="Normal"/>
    <w:rsid w:val="0048115B"/>
    <w:pPr>
      <w:suppressAutoHyphens w:val="0"/>
      <w:spacing w:before="100" w:beforeAutospacing="1" w:after="100" w:afterAutospacing="1"/>
    </w:pPr>
    <w:rPr>
      <w:lang w:eastAsia="en-US"/>
    </w:rPr>
  </w:style>
  <w:style w:type="character" w:styleId="Strong">
    <w:name w:val="Strong"/>
    <w:basedOn w:val="DefaultParagraphFont"/>
    <w:uiPriority w:val="22"/>
    <w:qFormat/>
    <w:rsid w:val="0048115B"/>
    <w:rPr>
      <w:b/>
      <w:bCs/>
    </w:rPr>
  </w:style>
  <w:style w:type="character" w:styleId="Emphasis">
    <w:name w:val="Emphasis"/>
    <w:basedOn w:val="DefaultParagraphFont"/>
    <w:uiPriority w:val="20"/>
    <w:qFormat/>
    <w:rsid w:val="0048115B"/>
    <w:rPr>
      <w:i/>
      <w:iCs/>
    </w:rPr>
  </w:style>
  <w:style w:type="paragraph" w:styleId="ListParagraph">
    <w:name w:val="List Paragraph"/>
    <w:basedOn w:val="Normal"/>
    <w:uiPriority w:val="34"/>
    <w:qFormat/>
    <w:rsid w:val="00454A85"/>
    <w:pPr>
      <w:ind w:left="720"/>
      <w:contextualSpacing/>
    </w:pPr>
  </w:style>
  <w:style w:type="paragraph" w:styleId="Header">
    <w:name w:val="header"/>
    <w:basedOn w:val="Normal"/>
    <w:link w:val="HeaderChar"/>
    <w:uiPriority w:val="99"/>
    <w:unhideWhenUsed/>
    <w:rsid w:val="00B94712"/>
    <w:pPr>
      <w:tabs>
        <w:tab w:val="center" w:pos="4680"/>
        <w:tab w:val="right" w:pos="9360"/>
      </w:tabs>
    </w:pPr>
  </w:style>
  <w:style w:type="character" w:customStyle="1" w:styleId="HeaderChar">
    <w:name w:val="Header Char"/>
    <w:basedOn w:val="DefaultParagraphFont"/>
    <w:link w:val="Header"/>
    <w:uiPriority w:val="99"/>
    <w:rsid w:val="00B9471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4712"/>
    <w:pPr>
      <w:tabs>
        <w:tab w:val="center" w:pos="4680"/>
        <w:tab w:val="right" w:pos="9360"/>
      </w:tabs>
    </w:pPr>
  </w:style>
  <w:style w:type="character" w:customStyle="1" w:styleId="FooterChar">
    <w:name w:val="Footer Char"/>
    <w:basedOn w:val="DefaultParagraphFont"/>
    <w:link w:val="Footer"/>
    <w:uiPriority w:val="99"/>
    <w:rsid w:val="00B9471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664D4"/>
    <w:rPr>
      <w:rFonts w:ascii="Tahoma" w:hAnsi="Tahoma" w:cs="Tahoma"/>
      <w:sz w:val="16"/>
      <w:szCs w:val="16"/>
    </w:rPr>
  </w:style>
  <w:style w:type="character" w:customStyle="1" w:styleId="BalloonTextChar">
    <w:name w:val="Balloon Text Char"/>
    <w:basedOn w:val="DefaultParagraphFont"/>
    <w:link w:val="BalloonText"/>
    <w:uiPriority w:val="99"/>
    <w:semiHidden/>
    <w:rsid w:val="005664D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5267">
      <w:bodyDiv w:val="1"/>
      <w:marLeft w:val="0"/>
      <w:marRight w:val="0"/>
      <w:marTop w:val="0"/>
      <w:marBottom w:val="0"/>
      <w:divBdr>
        <w:top w:val="none" w:sz="0" w:space="0" w:color="auto"/>
        <w:left w:val="none" w:sz="0" w:space="0" w:color="auto"/>
        <w:bottom w:val="none" w:sz="0" w:space="0" w:color="auto"/>
        <w:right w:val="none" w:sz="0" w:space="0" w:color="auto"/>
      </w:divBdr>
    </w:div>
    <w:div w:id="638464054">
      <w:bodyDiv w:val="1"/>
      <w:marLeft w:val="0"/>
      <w:marRight w:val="0"/>
      <w:marTop w:val="0"/>
      <w:marBottom w:val="0"/>
      <w:divBdr>
        <w:top w:val="none" w:sz="0" w:space="0" w:color="auto"/>
        <w:left w:val="none" w:sz="0" w:space="0" w:color="auto"/>
        <w:bottom w:val="none" w:sz="0" w:space="0" w:color="auto"/>
        <w:right w:val="none" w:sz="0" w:space="0" w:color="auto"/>
      </w:divBdr>
    </w:div>
    <w:div w:id="644555680">
      <w:bodyDiv w:val="1"/>
      <w:marLeft w:val="0"/>
      <w:marRight w:val="0"/>
      <w:marTop w:val="0"/>
      <w:marBottom w:val="0"/>
      <w:divBdr>
        <w:top w:val="none" w:sz="0" w:space="0" w:color="auto"/>
        <w:left w:val="none" w:sz="0" w:space="0" w:color="auto"/>
        <w:bottom w:val="none" w:sz="0" w:space="0" w:color="auto"/>
        <w:right w:val="none" w:sz="0" w:space="0" w:color="auto"/>
      </w:divBdr>
    </w:div>
    <w:div w:id="1020207210">
      <w:bodyDiv w:val="1"/>
      <w:marLeft w:val="0"/>
      <w:marRight w:val="0"/>
      <w:marTop w:val="0"/>
      <w:marBottom w:val="0"/>
      <w:divBdr>
        <w:top w:val="none" w:sz="0" w:space="0" w:color="auto"/>
        <w:left w:val="none" w:sz="0" w:space="0" w:color="auto"/>
        <w:bottom w:val="none" w:sz="0" w:space="0" w:color="auto"/>
        <w:right w:val="none" w:sz="0" w:space="0" w:color="auto"/>
      </w:divBdr>
    </w:div>
    <w:div w:id="1180119341">
      <w:bodyDiv w:val="1"/>
      <w:marLeft w:val="0"/>
      <w:marRight w:val="0"/>
      <w:marTop w:val="0"/>
      <w:marBottom w:val="0"/>
      <w:divBdr>
        <w:top w:val="none" w:sz="0" w:space="0" w:color="auto"/>
        <w:left w:val="none" w:sz="0" w:space="0" w:color="auto"/>
        <w:bottom w:val="none" w:sz="0" w:space="0" w:color="auto"/>
        <w:right w:val="none" w:sz="0" w:space="0" w:color="auto"/>
      </w:divBdr>
    </w:div>
    <w:div w:id="1918200005">
      <w:bodyDiv w:val="1"/>
      <w:marLeft w:val="0"/>
      <w:marRight w:val="0"/>
      <w:marTop w:val="0"/>
      <w:marBottom w:val="0"/>
      <w:divBdr>
        <w:top w:val="none" w:sz="0" w:space="0" w:color="auto"/>
        <w:left w:val="none" w:sz="0" w:space="0" w:color="auto"/>
        <w:bottom w:val="none" w:sz="0" w:space="0" w:color="auto"/>
        <w:right w:val="none" w:sz="0" w:space="0" w:color="auto"/>
      </w:divBdr>
    </w:div>
    <w:div w:id="1928534058">
      <w:bodyDiv w:val="1"/>
      <w:marLeft w:val="0"/>
      <w:marRight w:val="0"/>
      <w:marTop w:val="0"/>
      <w:marBottom w:val="0"/>
      <w:divBdr>
        <w:top w:val="none" w:sz="0" w:space="0" w:color="auto"/>
        <w:left w:val="none" w:sz="0" w:space="0" w:color="auto"/>
        <w:bottom w:val="none" w:sz="0" w:space="0" w:color="auto"/>
        <w:right w:val="none" w:sz="0" w:space="0" w:color="auto"/>
      </w:divBdr>
    </w:div>
    <w:div w:id="19990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Stinson</dc:creator>
  <cp:lastModifiedBy>user</cp:lastModifiedBy>
  <cp:revision>2</cp:revision>
  <cp:lastPrinted>2018-02-01T19:35:00Z</cp:lastPrinted>
  <dcterms:created xsi:type="dcterms:W3CDTF">2018-02-01T21:01:00Z</dcterms:created>
  <dcterms:modified xsi:type="dcterms:W3CDTF">2018-02-01T21:01:00Z</dcterms:modified>
</cp:coreProperties>
</file>