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8F" w:rsidRDefault="00D7186A" w:rsidP="005D6863">
      <w:pPr>
        <w:jc w:val="center"/>
      </w:pPr>
      <w:bookmarkStart w:id="0" w:name="_GoBack"/>
      <w:bookmarkEnd w:id="0"/>
      <w:r>
        <w:t>ACF Issues for 2018-19</w:t>
      </w:r>
    </w:p>
    <w:p w:rsidR="00D7186A" w:rsidRDefault="00D7186A">
      <w:r>
        <w:t>Continue to provide a high quality and affordable education for West Virginians, and to recognize the continuum of state</w:t>
      </w:r>
      <w:r w:rsidR="005D6863">
        <w:t xml:space="preserve"> </w:t>
      </w:r>
      <w:r>
        <w:t xml:space="preserve">supported learning, from Pre-K through college. </w:t>
      </w:r>
    </w:p>
    <w:p w:rsidR="005D6863" w:rsidRDefault="005D6863">
      <w:r>
        <w:t xml:space="preserve">For the WV Legislature: </w:t>
      </w:r>
    </w:p>
    <w:p w:rsidR="00D7186A" w:rsidRDefault="00D7186A" w:rsidP="00D7186A">
      <w:pPr>
        <w:pStyle w:val="ListParagraph"/>
        <w:numPr>
          <w:ilvl w:val="0"/>
          <w:numId w:val="1"/>
        </w:numPr>
      </w:pPr>
      <w:r>
        <w:t xml:space="preserve">Provide a steady supply of revenue for the higher education of WV students. </w:t>
      </w:r>
    </w:p>
    <w:p w:rsidR="00D7186A" w:rsidRDefault="00D7186A" w:rsidP="00D7186A">
      <w:pPr>
        <w:pStyle w:val="ListParagraph"/>
        <w:numPr>
          <w:ilvl w:val="0"/>
          <w:numId w:val="1"/>
        </w:numPr>
      </w:pPr>
      <w:r>
        <w:t xml:space="preserve">Fund PEIA to meet the growing needs of WV public employees for affordable and accessible healthcare.   </w:t>
      </w:r>
    </w:p>
    <w:p w:rsidR="00D7186A" w:rsidRDefault="00D7186A" w:rsidP="00D7186A">
      <w:pPr>
        <w:pStyle w:val="ListParagraph"/>
        <w:numPr>
          <w:ilvl w:val="0"/>
          <w:numId w:val="1"/>
        </w:numPr>
      </w:pPr>
      <w:r>
        <w:t xml:space="preserve">Support the critical work of the HEPC and CCTCE to ensure transparency and oversight at colleges and universities in administering higher education. </w:t>
      </w:r>
    </w:p>
    <w:p w:rsidR="00D7186A" w:rsidRDefault="00D7186A" w:rsidP="00D7186A">
      <w:pPr>
        <w:pStyle w:val="ListParagraph"/>
        <w:numPr>
          <w:ilvl w:val="0"/>
          <w:numId w:val="1"/>
        </w:numPr>
      </w:pPr>
      <w:r>
        <w:t>Include faculty in planning and decision making processes that affect the higher educ</w:t>
      </w:r>
      <w:r w:rsidR="005D6863">
        <w:t>a</w:t>
      </w:r>
      <w:r>
        <w:t xml:space="preserve">tion of WV students. </w:t>
      </w:r>
    </w:p>
    <w:p w:rsidR="00D7186A" w:rsidRDefault="00D7186A" w:rsidP="00D7186A">
      <w:pPr>
        <w:pStyle w:val="ListParagraph"/>
        <w:numPr>
          <w:ilvl w:val="0"/>
          <w:numId w:val="1"/>
        </w:numPr>
      </w:pPr>
      <w:r>
        <w:t xml:space="preserve">Preserve the autonomy of the Boards of Governors to regulate </w:t>
      </w:r>
      <w:r w:rsidR="002E16D2">
        <w:t xml:space="preserve">the safety and security of the campus community. </w:t>
      </w:r>
    </w:p>
    <w:p w:rsidR="005D6863" w:rsidRDefault="005D6863" w:rsidP="00D7186A">
      <w:pPr>
        <w:pStyle w:val="ListParagraph"/>
        <w:numPr>
          <w:ilvl w:val="0"/>
          <w:numId w:val="1"/>
        </w:numPr>
      </w:pPr>
      <w:r>
        <w:t>Promote et</w:t>
      </w:r>
      <w:r w:rsidR="00E95FE0">
        <w:t xml:space="preserve">hical behavior and due process for faculty in higher education. </w:t>
      </w:r>
    </w:p>
    <w:sectPr w:rsidR="005D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C65"/>
    <w:multiLevelType w:val="hybridMultilevel"/>
    <w:tmpl w:val="3BA6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6A"/>
    <w:rsid w:val="002E16D2"/>
    <w:rsid w:val="0040398F"/>
    <w:rsid w:val="005D6863"/>
    <w:rsid w:val="00D7186A"/>
    <w:rsid w:val="00E95FE0"/>
    <w:rsid w:val="00F5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764EC-E2F9-4823-AC81-761BB7C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Beller, Marybeth</dc:creator>
  <cp:keywords/>
  <dc:description/>
  <cp:lastModifiedBy>user</cp:lastModifiedBy>
  <cp:revision>2</cp:revision>
  <dcterms:created xsi:type="dcterms:W3CDTF">2018-10-09T18:51:00Z</dcterms:created>
  <dcterms:modified xsi:type="dcterms:W3CDTF">2018-10-09T18:51:00Z</dcterms:modified>
</cp:coreProperties>
</file>